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3B5FE" w14:textId="74E44A6A" w:rsidR="00072E81" w:rsidRPr="00072E81" w:rsidRDefault="00072E81" w:rsidP="00072E81">
      <w:pPr>
        <w:jc w:val="center"/>
        <w:rPr>
          <w:rFonts w:asciiTheme="majorHAnsi" w:eastAsia="Arial" w:hAnsiTheme="majorHAnsi" w:cstheme="majorHAnsi"/>
          <w:b/>
          <w:bCs/>
          <w:sz w:val="22"/>
          <w:szCs w:val="22"/>
        </w:rPr>
      </w:pPr>
      <w:r w:rsidRPr="00072E81">
        <w:rPr>
          <w:rFonts w:asciiTheme="majorHAnsi" w:eastAsia="Arial" w:hAnsiTheme="majorHAnsi" w:cstheme="majorHAnsi"/>
          <w:b/>
          <w:bCs/>
          <w:sz w:val="22"/>
          <w:szCs w:val="22"/>
        </w:rPr>
        <w:t>ANEXO I</w:t>
      </w:r>
    </w:p>
    <w:p w14:paraId="4379A2CC" w14:textId="7507A83C" w:rsidR="00072E81" w:rsidRPr="00072E81" w:rsidRDefault="00072E81" w:rsidP="00072E81">
      <w:pPr>
        <w:jc w:val="center"/>
        <w:rPr>
          <w:rFonts w:asciiTheme="majorHAnsi" w:eastAsia="Arial" w:hAnsiTheme="majorHAnsi" w:cstheme="majorHAnsi"/>
          <w:b/>
          <w:bCs/>
          <w:sz w:val="22"/>
          <w:szCs w:val="22"/>
        </w:rPr>
      </w:pPr>
      <w:r w:rsidRPr="00072E81">
        <w:rPr>
          <w:rFonts w:asciiTheme="majorHAnsi" w:eastAsia="Arial" w:hAnsiTheme="majorHAnsi" w:cstheme="majorHAnsi"/>
          <w:b/>
          <w:bCs/>
          <w:sz w:val="22"/>
          <w:szCs w:val="22"/>
        </w:rPr>
        <w:t>TERMO DE REFERÊNCIA</w:t>
      </w:r>
    </w:p>
    <w:p w14:paraId="2C673790" w14:textId="2804B0DC" w:rsidR="00072E81" w:rsidRPr="00072E81" w:rsidRDefault="00072E81" w:rsidP="00072E81">
      <w:pPr>
        <w:jc w:val="center"/>
        <w:rPr>
          <w:rFonts w:asciiTheme="majorHAnsi" w:eastAsia="Arial" w:hAnsiTheme="majorHAnsi" w:cstheme="majorHAnsi"/>
          <w:b/>
          <w:bCs/>
          <w:sz w:val="22"/>
          <w:szCs w:val="22"/>
        </w:rPr>
      </w:pPr>
      <w:r>
        <w:rPr>
          <w:rFonts w:asciiTheme="majorHAnsi" w:eastAsia="Arial" w:hAnsiTheme="majorHAnsi" w:cstheme="majorHAnsi"/>
          <w:b/>
          <w:bCs/>
          <w:sz w:val="22"/>
          <w:szCs w:val="22"/>
        </w:rPr>
        <w:t>CONCORRÊNCIA</w:t>
      </w:r>
      <w:r w:rsidRPr="00072E81">
        <w:rPr>
          <w:rFonts w:asciiTheme="majorHAnsi" w:eastAsia="Arial" w:hAnsiTheme="majorHAnsi" w:cstheme="majorHAnsi"/>
          <w:b/>
          <w:bCs/>
          <w:sz w:val="22"/>
          <w:szCs w:val="22"/>
        </w:rPr>
        <w:t xml:space="preserve"> Nº </w:t>
      </w:r>
      <w:r w:rsidR="00E71893">
        <w:rPr>
          <w:rFonts w:asciiTheme="majorHAnsi" w:eastAsia="Arial" w:hAnsiTheme="majorHAnsi" w:cstheme="majorHAnsi"/>
          <w:b/>
          <w:bCs/>
          <w:sz w:val="22"/>
          <w:szCs w:val="22"/>
        </w:rPr>
        <w:t>0</w:t>
      </w:r>
      <w:r w:rsidR="00BA0336">
        <w:rPr>
          <w:rFonts w:asciiTheme="majorHAnsi" w:eastAsia="Arial" w:hAnsiTheme="majorHAnsi" w:cstheme="majorHAnsi"/>
          <w:b/>
          <w:bCs/>
          <w:sz w:val="22"/>
          <w:szCs w:val="22"/>
        </w:rPr>
        <w:t>8</w:t>
      </w:r>
      <w:r w:rsidR="00E71893">
        <w:rPr>
          <w:rFonts w:asciiTheme="majorHAnsi" w:eastAsia="Arial" w:hAnsiTheme="majorHAnsi" w:cstheme="majorHAnsi"/>
          <w:b/>
          <w:bCs/>
          <w:sz w:val="22"/>
          <w:szCs w:val="22"/>
        </w:rPr>
        <w:t>/2025</w:t>
      </w:r>
    </w:p>
    <w:p w14:paraId="15D290DB" w14:textId="2672AF4B" w:rsidR="00072E81" w:rsidRDefault="00072E81" w:rsidP="00072E81">
      <w:pPr>
        <w:jc w:val="center"/>
        <w:rPr>
          <w:rFonts w:asciiTheme="majorHAnsi" w:eastAsia="Arial" w:hAnsiTheme="majorHAnsi" w:cstheme="majorHAnsi"/>
          <w:b/>
          <w:bCs/>
          <w:sz w:val="22"/>
          <w:szCs w:val="22"/>
        </w:rPr>
      </w:pPr>
      <w:r w:rsidRPr="00072E81">
        <w:rPr>
          <w:rFonts w:asciiTheme="majorHAnsi" w:eastAsia="Arial" w:hAnsiTheme="majorHAnsi" w:cstheme="majorHAnsi"/>
          <w:b/>
          <w:bCs/>
          <w:sz w:val="22"/>
          <w:szCs w:val="22"/>
        </w:rPr>
        <w:t>(PROCESSO ADMINISTRATIVO N° 00</w:t>
      </w:r>
      <w:r w:rsidR="00BA0336">
        <w:rPr>
          <w:rFonts w:asciiTheme="majorHAnsi" w:eastAsia="Arial" w:hAnsiTheme="majorHAnsi" w:cstheme="majorHAnsi"/>
          <w:b/>
          <w:bCs/>
          <w:sz w:val="22"/>
          <w:szCs w:val="22"/>
        </w:rPr>
        <w:t>95</w:t>
      </w:r>
      <w:r w:rsidRPr="00072E81">
        <w:rPr>
          <w:rFonts w:asciiTheme="majorHAnsi" w:eastAsia="Arial" w:hAnsiTheme="majorHAnsi" w:cstheme="majorHAnsi"/>
          <w:b/>
          <w:bCs/>
          <w:sz w:val="22"/>
          <w:szCs w:val="22"/>
        </w:rPr>
        <w:t>/202</w:t>
      </w:r>
      <w:r w:rsidR="00A927F1">
        <w:rPr>
          <w:rFonts w:asciiTheme="majorHAnsi" w:eastAsia="Arial" w:hAnsiTheme="majorHAnsi" w:cstheme="majorHAnsi"/>
          <w:b/>
          <w:bCs/>
          <w:sz w:val="22"/>
          <w:szCs w:val="22"/>
        </w:rPr>
        <w:t>5</w:t>
      </w:r>
      <w:r w:rsidRPr="00072E81">
        <w:rPr>
          <w:rFonts w:asciiTheme="majorHAnsi" w:eastAsia="Arial" w:hAnsiTheme="majorHAnsi" w:cstheme="majorHAnsi"/>
          <w:b/>
          <w:bCs/>
          <w:sz w:val="22"/>
          <w:szCs w:val="22"/>
        </w:rPr>
        <w:t>)</w:t>
      </w:r>
    </w:p>
    <w:p w14:paraId="37AAEC49" w14:textId="77777777" w:rsidR="00072E81" w:rsidRDefault="00072E81" w:rsidP="00072E81">
      <w:pPr>
        <w:jc w:val="center"/>
        <w:rPr>
          <w:rFonts w:asciiTheme="majorHAnsi" w:eastAsia="Arial" w:hAnsiTheme="majorHAnsi" w:cstheme="majorHAnsi"/>
          <w:b/>
          <w:bCs/>
          <w:sz w:val="22"/>
          <w:szCs w:val="22"/>
        </w:rPr>
      </w:pPr>
    </w:p>
    <w:p w14:paraId="5A8CE596" w14:textId="445F4478" w:rsidR="00881EDB" w:rsidRPr="00F308B6" w:rsidRDefault="009D1C6C" w:rsidP="00EE4AEE">
      <w:pPr>
        <w:spacing w:before="240" w:after="240" w:line="276" w:lineRule="auto"/>
        <w:rPr>
          <w:rFonts w:asciiTheme="majorHAnsi" w:eastAsia="Arial" w:hAnsiTheme="majorHAnsi" w:cstheme="majorHAnsi"/>
          <w:b/>
          <w:bCs/>
          <w:sz w:val="22"/>
          <w:szCs w:val="22"/>
        </w:rPr>
      </w:pPr>
      <w:r w:rsidRPr="00F308B6">
        <w:rPr>
          <w:rFonts w:asciiTheme="majorHAnsi" w:eastAsia="Arial" w:hAnsiTheme="majorHAnsi" w:cstheme="majorHAnsi"/>
          <w:b/>
          <w:bCs/>
          <w:sz w:val="22"/>
          <w:szCs w:val="22"/>
        </w:rPr>
        <w:t>1 – DEFINIÇÃO DO OBJETO</w:t>
      </w:r>
    </w:p>
    <w:p w14:paraId="35E9C742" w14:textId="3048E121" w:rsidR="009D1C6C" w:rsidRPr="00F308B6" w:rsidRDefault="009D1C6C" w:rsidP="00BF2638">
      <w:pPr>
        <w:spacing w:before="240" w:after="240"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 xml:space="preserve">1.1 O objeto da presente licitação é a </w:t>
      </w:r>
      <w:r w:rsidR="00BA0336" w:rsidRPr="00BA0336">
        <w:rPr>
          <w:rFonts w:asciiTheme="majorHAnsi" w:eastAsia="Arial" w:hAnsiTheme="majorHAnsi" w:cstheme="majorHAnsi"/>
          <w:sz w:val="22"/>
          <w:szCs w:val="22"/>
        </w:rPr>
        <w:t>Contratação de empresa especializada para a revitalização da praça Deraldo Flores, no município de Marcionílio Souza/BA</w:t>
      </w:r>
      <w:r w:rsidRPr="00F308B6">
        <w:rPr>
          <w:rFonts w:asciiTheme="majorHAnsi" w:eastAsia="Arial" w:hAnsiTheme="majorHAnsi" w:cstheme="majorHAnsi"/>
          <w:sz w:val="22"/>
          <w:szCs w:val="22"/>
        </w:rPr>
        <w:t>, conforme condições</w:t>
      </w:r>
      <w:r w:rsidR="00BF2638">
        <w:rPr>
          <w:rFonts w:asciiTheme="majorHAnsi" w:eastAsia="Arial" w:hAnsiTheme="majorHAnsi" w:cstheme="majorHAnsi"/>
          <w:sz w:val="22"/>
          <w:szCs w:val="22"/>
        </w:rPr>
        <w:t xml:space="preserve"> e </w:t>
      </w:r>
      <w:r w:rsidRPr="00F308B6">
        <w:rPr>
          <w:rFonts w:asciiTheme="majorHAnsi" w:eastAsia="Arial" w:hAnsiTheme="majorHAnsi" w:cstheme="majorHAnsi"/>
          <w:sz w:val="22"/>
          <w:szCs w:val="22"/>
        </w:rPr>
        <w:t>quantidades estabelecidas na tabela abaixo:</w:t>
      </w:r>
    </w:p>
    <w:tbl>
      <w:tblPr>
        <w:tblStyle w:val="Tabelacomgrade"/>
        <w:tblW w:w="0" w:type="auto"/>
        <w:jc w:val="center"/>
        <w:tblLook w:val="04A0" w:firstRow="1" w:lastRow="0" w:firstColumn="1" w:lastColumn="0" w:noHBand="0" w:noVBand="1"/>
      </w:tblPr>
      <w:tblGrid>
        <w:gridCol w:w="702"/>
        <w:gridCol w:w="6097"/>
        <w:gridCol w:w="1134"/>
        <w:gridCol w:w="2034"/>
      </w:tblGrid>
      <w:tr w:rsidR="009D1C6C" w:rsidRPr="00F308B6" w14:paraId="1C100E0E" w14:textId="77777777" w:rsidTr="009D1C6C">
        <w:trPr>
          <w:trHeight w:val="525"/>
          <w:jc w:val="center"/>
        </w:trPr>
        <w:tc>
          <w:tcPr>
            <w:tcW w:w="702" w:type="dxa"/>
            <w:shd w:val="clear" w:color="auto" w:fill="D6E3BC" w:themeFill="accent3" w:themeFillTint="66"/>
            <w:vAlign w:val="center"/>
          </w:tcPr>
          <w:p w14:paraId="3ED9C701" w14:textId="2E7714EC" w:rsidR="009D1C6C" w:rsidRPr="00F308B6" w:rsidRDefault="009D1C6C" w:rsidP="00EE4AEE">
            <w:pPr>
              <w:spacing w:line="276" w:lineRule="auto"/>
              <w:jc w:val="center"/>
              <w:rPr>
                <w:rFonts w:asciiTheme="majorHAnsi" w:eastAsia="Arial" w:hAnsiTheme="majorHAnsi" w:cstheme="majorHAnsi"/>
                <w:b/>
                <w:bCs/>
                <w:sz w:val="22"/>
                <w:szCs w:val="22"/>
              </w:rPr>
            </w:pPr>
            <w:r w:rsidRPr="00F308B6">
              <w:rPr>
                <w:rFonts w:asciiTheme="majorHAnsi" w:eastAsia="Arial" w:hAnsiTheme="majorHAnsi" w:cstheme="majorHAnsi"/>
                <w:b/>
                <w:bCs/>
                <w:sz w:val="22"/>
                <w:szCs w:val="22"/>
              </w:rPr>
              <w:t>ITEM</w:t>
            </w:r>
          </w:p>
        </w:tc>
        <w:tc>
          <w:tcPr>
            <w:tcW w:w="6097" w:type="dxa"/>
            <w:shd w:val="clear" w:color="auto" w:fill="D6E3BC" w:themeFill="accent3" w:themeFillTint="66"/>
            <w:vAlign w:val="center"/>
          </w:tcPr>
          <w:p w14:paraId="43B454F1" w14:textId="4B849A72" w:rsidR="009D1C6C" w:rsidRPr="00F308B6" w:rsidRDefault="009D1C6C" w:rsidP="00EE4AEE">
            <w:pPr>
              <w:spacing w:line="276" w:lineRule="auto"/>
              <w:jc w:val="center"/>
              <w:rPr>
                <w:rFonts w:asciiTheme="majorHAnsi" w:eastAsia="Arial" w:hAnsiTheme="majorHAnsi" w:cstheme="majorHAnsi"/>
                <w:b/>
                <w:bCs/>
                <w:sz w:val="22"/>
                <w:szCs w:val="22"/>
              </w:rPr>
            </w:pPr>
            <w:r w:rsidRPr="00F308B6">
              <w:rPr>
                <w:rFonts w:asciiTheme="majorHAnsi" w:eastAsia="Arial" w:hAnsiTheme="majorHAnsi" w:cstheme="majorHAnsi"/>
                <w:b/>
                <w:bCs/>
                <w:sz w:val="22"/>
                <w:szCs w:val="22"/>
              </w:rPr>
              <w:t>DESCRIÇÃO</w:t>
            </w:r>
          </w:p>
        </w:tc>
        <w:tc>
          <w:tcPr>
            <w:tcW w:w="1134" w:type="dxa"/>
            <w:shd w:val="clear" w:color="auto" w:fill="D6E3BC" w:themeFill="accent3" w:themeFillTint="66"/>
            <w:vAlign w:val="center"/>
          </w:tcPr>
          <w:p w14:paraId="782B8ABF" w14:textId="03D0FA27" w:rsidR="009D1C6C" w:rsidRPr="00F308B6" w:rsidRDefault="009D1C6C" w:rsidP="00EE4AEE">
            <w:pPr>
              <w:spacing w:line="276" w:lineRule="auto"/>
              <w:jc w:val="center"/>
              <w:rPr>
                <w:rFonts w:asciiTheme="majorHAnsi" w:eastAsia="Arial" w:hAnsiTheme="majorHAnsi" w:cstheme="majorHAnsi"/>
                <w:b/>
                <w:bCs/>
                <w:sz w:val="22"/>
                <w:szCs w:val="22"/>
              </w:rPr>
            </w:pPr>
            <w:r w:rsidRPr="00F308B6">
              <w:rPr>
                <w:rFonts w:asciiTheme="majorHAnsi" w:eastAsia="Arial" w:hAnsiTheme="majorHAnsi" w:cstheme="majorHAnsi"/>
                <w:b/>
                <w:bCs/>
                <w:sz w:val="22"/>
                <w:szCs w:val="22"/>
              </w:rPr>
              <w:t>UNIDADE</w:t>
            </w:r>
          </w:p>
        </w:tc>
        <w:tc>
          <w:tcPr>
            <w:tcW w:w="2034" w:type="dxa"/>
            <w:shd w:val="clear" w:color="auto" w:fill="D6E3BC" w:themeFill="accent3" w:themeFillTint="66"/>
            <w:vAlign w:val="center"/>
          </w:tcPr>
          <w:p w14:paraId="3976C27D" w14:textId="18A93586" w:rsidR="009D1C6C" w:rsidRPr="00F308B6" w:rsidRDefault="009D1C6C" w:rsidP="00EE4AEE">
            <w:pPr>
              <w:spacing w:line="276" w:lineRule="auto"/>
              <w:jc w:val="center"/>
              <w:rPr>
                <w:rFonts w:asciiTheme="majorHAnsi" w:eastAsia="Arial" w:hAnsiTheme="majorHAnsi" w:cstheme="majorHAnsi"/>
                <w:b/>
                <w:bCs/>
                <w:sz w:val="22"/>
                <w:szCs w:val="22"/>
              </w:rPr>
            </w:pPr>
            <w:r w:rsidRPr="00F308B6">
              <w:rPr>
                <w:rFonts w:asciiTheme="majorHAnsi" w:eastAsia="Arial" w:hAnsiTheme="majorHAnsi" w:cstheme="majorHAnsi"/>
                <w:b/>
                <w:bCs/>
                <w:sz w:val="22"/>
                <w:szCs w:val="22"/>
              </w:rPr>
              <w:t>VALOR ESTIMADO</w:t>
            </w:r>
          </w:p>
        </w:tc>
      </w:tr>
      <w:tr w:rsidR="009D1C6C" w:rsidRPr="00F308B6" w14:paraId="3A88E4C1" w14:textId="77777777" w:rsidTr="009D1C6C">
        <w:trPr>
          <w:jc w:val="center"/>
        </w:trPr>
        <w:tc>
          <w:tcPr>
            <w:tcW w:w="702" w:type="dxa"/>
            <w:vAlign w:val="center"/>
          </w:tcPr>
          <w:p w14:paraId="2EF7DDFE" w14:textId="5615A0CF" w:rsidR="009D1C6C" w:rsidRPr="00F308B6" w:rsidRDefault="009D1C6C" w:rsidP="00EE4AEE">
            <w:pPr>
              <w:spacing w:line="276" w:lineRule="auto"/>
              <w:jc w:val="center"/>
              <w:rPr>
                <w:rFonts w:asciiTheme="majorHAnsi" w:eastAsia="Arial" w:hAnsiTheme="majorHAnsi" w:cstheme="majorHAnsi"/>
                <w:sz w:val="22"/>
                <w:szCs w:val="22"/>
              </w:rPr>
            </w:pPr>
            <w:r w:rsidRPr="00F308B6">
              <w:rPr>
                <w:rFonts w:asciiTheme="majorHAnsi" w:eastAsia="Arial" w:hAnsiTheme="majorHAnsi" w:cstheme="majorHAnsi"/>
                <w:sz w:val="22"/>
                <w:szCs w:val="22"/>
              </w:rPr>
              <w:t>1</w:t>
            </w:r>
          </w:p>
        </w:tc>
        <w:tc>
          <w:tcPr>
            <w:tcW w:w="6097" w:type="dxa"/>
            <w:vAlign w:val="center"/>
          </w:tcPr>
          <w:p w14:paraId="760C27DF" w14:textId="01EA242B" w:rsidR="009D1C6C" w:rsidRPr="00F308B6" w:rsidRDefault="00D00C51"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E</w:t>
            </w:r>
            <w:r w:rsidRPr="00D00C51">
              <w:rPr>
                <w:rFonts w:asciiTheme="majorHAnsi" w:eastAsia="Arial" w:hAnsiTheme="majorHAnsi" w:cstheme="majorHAnsi"/>
                <w:sz w:val="22"/>
                <w:szCs w:val="22"/>
              </w:rPr>
              <w:t xml:space="preserve">xecução da obra de </w:t>
            </w:r>
            <w:r w:rsidR="00BA0336" w:rsidRPr="00BA0336">
              <w:rPr>
                <w:rFonts w:asciiTheme="majorHAnsi" w:eastAsia="Arial" w:hAnsiTheme="majorHAnsi" w:cstheme="majorHAnsi"/>
                <w:sz w:val="22"/>
                <w:szCs w:val="22"/>
              </w:rPr>
              <w:t>revitalização da praça Deraldo Flores, no município de Marcionílio Souza/BA</w:t>
            </w:r>
            <w:r w:rsidR="00BA0336">
              <w:rPr>
                <w:rFonts w:asciiTheme="majorHAnsi" w:eastAsia="Arial" w:hAnsiTheme="majorHAnsi" w:cstheme="majorHAnsi"/>
                <w:sz w:val="22"/>
                <w:szCs w:val="22"/>
              </w:rPr>
              <w:t>.</w:t>
            </w:r>
          </w:p>
        </w:tc>
        <w:tc>
          <w:tcPr>
            <w:tcW w:w="1134" w:type="dxa"/>
            <w:vAlign w:val="center"/>
          </w:tcPr>
          <w:p w14:paraId="4B62849B" w14:textId="19DD6243" w:rsidR="009D1C6C" w:rsidRPr="00F308B6" w:rsidRDefault="009D1C6C" w:rsidP="00EE4AEE">
            <w:pPr>
              <w:spacing w:line="276" w:lineRule="auto"/>
              <w:jc w:val="center"/>
              <w:rPr>
                <w:rFonts w:asciiTheme="majorHAnsi" w:eastAsia="Arial" w:hAnsiTheme="majorHAnsi" w:cstheme="majorHAnsi"/>
                <w:sz w:val="22"/>
                <w:szCs w:val="22"/>
              </w:rPr>
            </w:pPr>
            <w:r w:rsidRPr="00F308B6">
              <w:rPr>
                <w:rFonts w:asciiTheme="majorHAnsi" w:eastAsia="Arial" w:hAnsiTheme="majorHAnsi" w:cstheme="majorHAnsi"/>
                <w:sz w:val="22"/>
                <w:szCs w:val="22"/>
              </w:rPr>
              <w:t>UND</w:t>
            </w:r>
          </w:p>
        </w:tc>
        <w:tc>
          <w:tcPr>
            <w:tcW w:w="2034" w:type="dxa"/>
            <w:vAlign w:val="center"/>
          </w:tcPr>
          <w:p w14:paraId="1D860C0C" w14:textId="2F747CDB" w:rsidR="009D1C6C" w:rsidRPr="00F308B6" w:rsidRDefault="00BA0336" w:rsidP="00EE4AEE">
            <w:pPr>
              <w:spacing w:line="276" w:lineRule="auto"/>
              <w:jc w:val="center"/>
              <w:rPr>
                <w:rFonts w:asciiTheme="majorHAnsi" w:eastAsia="Arial" w:hAnsiTheme="majorHAnsi" w:cstheme="majorHAnsi"/>
                <w:sz w:val="22"/>
                <w:szCs w:val="22"/>
              </w:rPr>
            </w:pPr>
            <w:r w:rsidRPr="00BA0336">
              <w:rPr>
                <w:rFonts w:asciiTheme="majorHAnsi" w:eastAsia="Arial" w:hAnsiTheme="majorHAnsi" w:cstheme="majorHAnsi"/>
                <w:sz w:val="22"/>
                <w:szCs w:val="22"/>
              </w:rPr>
              <w:t>R$ 594.817,21</w:t>
            </w:r>
          </w:p>
        </w:tc>
      </w:tr>
    </w:tbl>
    <w:p w14:paraId="7D2893BF" w14:textId="5C111190" w:rsidR="009D1C6C" w:rsidRPr="00F308B6" w:rsidRDefault="009D1C6C" w:rsidP="00EE4AEE">
      <w:pPr>
        <w:spacing w:before="240"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1.2 O(s) serviço(s) objeto desta contratação são caracterizados como comum(</w:t>
      </w:r>
      <w:proofErr w:type="spellStart"/>
      <w:r w:rsidRPr="00F308B6">
        <w:rPr>
          <w:rFonts w:asciiTheme="majorHAnsi" w:eastAsia="Arial" w:hAnsiTheme="majorHAnsi" w:cstheme="majorHAnsi"/>
          <w:sz w:val="22"/>
          <w:szCs w:val="22"/>
        </w:rPr>
        <w:t>ns</w:t>
      </w:r>
      <w:proofErr w:type="spellEnd"/>
      <w:r w:rsidRPr="00F308B6">
        <w:rPr>
          <w:rFonts w:asciiTheme="majorHAnsi" w:eastAsia="Arial" w:hAnsiTheme="majorHAnsi" w:cstheme="majorHAnsi"/>
          <w:sz w:val="22"/>
          <w:szCs w:val="22"/>
        </w:rPr>
        <w:t xml:space="preserve">), conforme justificativa constante do Estudo Técnico Preliminar. </w:t>
      </w:r>
    </w:p>
    <w:p w14:paraId="3E2CB384" w14:textId="5BCBCEE4" w:rsidR="00881EDB" w:rsidRPr="00F308B6" w:rsidRDefault="009D1C6C" w:rsidP="00EE4AEE">
      <w:pPr>
        <w:spacing w:line="276" w:lineRule="auto"/>
        <w:rPr>
          <w:rFonts w:asciiTheme="majorHAnsi" w:eastAsia="Arial" w:hAnsiTheme="majorHAnsi" w:cstheme="majorHAnsi"/>
          <w:sz w:val="22"/>
          <w:szCs w:val="22"/>
        </w:rPr>
      </w:pPr>
      <w:r w:rsidRPr="00F308B6">
        <w:rPr>
          <w:rFonts w:asciiTheme="majorHAnsi" w:eastAsia="Arial" w:hAnsiTheme="majorHAnsi" w:cstheme="majorHAnsi"/>
          <w:sz w:val="22"/>
          <w:szCs w:val="22"/>
        </w:rPr>
        <w:t xml:space="preserve">1.3 A presente contratação adotará como regime de execução a </w:t>
      </w:r>
      <w:r w:rsidRPr="00F308B6">
        <w:rPr>
          <w:rFonts w:asciiTheme="majorHAnsi" w:eastAsia="Arial" w:hAnsiTheme="majorHAnsi" w:cstheme="majorHAnsi"/>
          <w:b/>
          <w:bCs/>
          <w:sz w:val="22"/>
          <w:szCs w:val="22"/>
        </w:rPr>
        <w:t>Empreitada por Preço Global</w:t>
      </w:r>
      <w:r w:rsidRPr="00F308B6">
        <w:rPr>
          <w:rFonts w:asciiTheme="majorHAnsi" w:eastAsia="Arial" w:hAnsiTheme="majorHAnsi" w:cstheme="majorHAnsi"/>
          <w:sz w:val="22"/>
          <w:szCs w:val="22"/>
        </w:rPr>
        <w:t>.</w:t>
      </w:r>
    </w:p>
    <w:p w14:paraId="34CCF618" w14:textId="30E78B25" w:rsidR="009D1C6C" w:rsidRPr="00F308B6" w:rsidRDefault="009D1C6C" w:rsidP="00EE4AEE">
      <w:pPr>
        <w:spacing w:after="240"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1.4 Os serviços objeto da presente contratação caracterizam-se como de natureza comum, conforme definição da Lei n.º 14.133/2021, art. 6º, inciso XXI, alínea "a", tendo em vista que são geralmente oferecidos por diversos prestadores de serviço e são facilmente comparáveis entre si, de modo a permitir a decisão de contratação com base no menor preço</w:t>
      </w:r>
      <w:r w:rsidR="00F308B6" w:rsidRPr="00F308B6">
        <w:rPr>
          <w:rFonts w:asciiTheme="majorHAnsi" w:eastAsia="Arial" w:hAnsiTheme="majorHAnsi" w:cstheme="majorHAnsi"/>
          <w:sz w:val="22"/>
          <w:szCs w:val="22"/>
        </w:rPr>
        <w:t xml:space="preserve"> ou maior desconto</w:t>
      </w:r>
      <w:r w:rsidRPr="00F308B6">
        <w:rPr>
          <w:rFonts w:asciiTheme="majorHAnsi" w:eastAsia="Arial" w:hAnsiTheme="majorHAnsi" w:cstheme="majorHAnsi"/>
          <w:sz w:val="22"/>
          <w:szCs w:val="22"/>
        </w:rPr>
        <w:t>, por meio de</w:t>
      </w:r>
      <w:r w:rsidR="00F308B6" w:rsidRPr="00F308B6">
        <w:rPr>
          <w:rFonts w:asciiTheme="majorHAnsi" w:eastAsia="Arial" w:hAnsiTheme="majorHAnsi" w:cstheme="majorHAnsi"/>
          <w:sz w:val="22"/>
          <w:szCs w:val="22"/>
        </w:rPr>
        <w:t xml:space="preserve"> </w:t>
      </w:r>
      <w:r w:rsidRPr="00F308B6">
        <w:rPr>
          <w:rFonts w:asciiTheme="majorHAnsi" w:eastAsia="Arial" w:hAnsiTheme="majorHAnsi" w:cstheme="majorHAnsi"/>
          <w:sz w:val="22"/>
          <w:szCs w:val="22"/>
        </w:rPr>
        <w:t>especificações usuais praticadas no mercado.</w:t>
      </w:r>
    </w:p>
    <w:p w14:paraId="3DD1EACD" w14:textId="1D55BAB7" w:rsidR="00F308B6" w:rsidRPr="00F308B6" w:rsidRDefault="00F308B6" w:rsidP="00EE4AEE">
      <w:pP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b/>
          <w:bCs/>
          <w:sz w:val="22"/>
          <w:szCs w:val="22"/>
        </w:rPr>
        <w:t>2</w:t>
      </w:r>
      <w:r w:rsidR="00A018E6">
        <w:rPr>
          <w:rFonts w:asciiTheme="majorHAnsi" w:eastAsia="Arial" w:hAnsiTheme="majorHAnsi" w:cstheme="majorHAnsi"/>
          <w:b/>
          <w:bCs/>
          <w:sz w:val="22"/>
          <w:szCs w:val="22"/>
        </w:rPr>
        <w:t xml:space="preserve"> </w:t>
      </w:r>
      <w:r w:rsidR="00A018E6" w:rsidRPr="00F308B6">
        <w:rPr>
          <w:rFonts w:asciiTheme="majorHAnsi" w:eastAsia="Arial" w:hAnsiTheme="majorHAnsi" w:cstheme="majorHAnsi"/>
          <w:b/>
          <w:bCs/>
          <w:sz w:val="22"/>
          <w:szCs w:val="22"/>
        </w:rPr>
        <w:t>–</w:t>
      </w:r>
      <w:r w:rsidR="00A018E6">
        <w:rPr>
          <w:rFonts w:asciiTheme="majorHAnsi" w:eastAsia="Arial" w:hAnsiTheme="majorHAnsi" w:cstheme="majorHAnsi"/>
          <w:b/>
          <w:bCs/>
          <w:sz w:val="22"/>
          <w:szCs w:val="22"/>
        </w:rPr>
        <w:t xml:space="preserve"> </w:t>
      </w:r>
      <w:r w:rsidRPr="00F308B6">
        <w:rPr>
          <w:rFonts w:asciiTheme="majorHAnsi" w:eastAsia="Arial" w:hAnsiTheme="majorHAnsi" w:cstheme="majorHAnsi"/>
          <w:b/>
          <w:bCs/>
          <w:sz w:val="22"/>
          <w:szCs w:val="22"/>
        </w:rPr>
        <w:t>FUNDAMENTAÇÃO DA CONTRATAÇÃO</w:t>
      </w:r>
    </w:p>
    <w:p w14:paraId="3A80BDB9" w14:textId="3AACFB2C" w:rsidR="00F308B6" w:rsidRDefault="00F308B6" w:rsidP="00EE4AEE">
      <w:pPr>
        <w:spacing w:after="240"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2.1 A Fundamentação da Contratação e de seus quantitativos encontra-se pormenorizada em Tópico específico dos Estudos</w:t>
      </w:r>
      <w:r>
        <w:rPr>
          <w:rFonts w:asciiTheme="majorHAnsi" w:eastAsia="Arial" w:hAnsiTheme="majorHAnsi" w:cstheme="majorHAnsi"/>
          <w:sz w:val="22"/>
          <w:szCs w:val="22"/>
        </w:rPr>
        <w:t xml:space="preserve"> </w:t>
      </w:r>
      <w:r w:rsidRPr="00F308B6">
        <w:rPr>
          <w:rFonts w:asciiTheme="majorHAnsi" w:eastAsia="Arial" w:hAnsiTheme="majorHAnsi" w:cstheme="majorHAnsi"/>
          <w:sz w:val="22"/>
          <w:szCs w:val="22"/>
        </w:rPr>
        <w:t>Técnicos Preliminares, apêndice deste Termo de Referência.</w:t>
      </w:r>
    </w:p>
    <w:p w14:paraId="2BDC34B3" w14:textId="28FC6857" w:rsidR="0040415F" w:rsidRDefault="0040415F" w:rsidP="00EE4AEE">
      <w:pPr>
        <w:spacing w:line="276" w:lineRule="auto"/>
        <w:jc w:val="both"/>
        <w:rPr>
          <w:rFonts w:asciiTheme="majorHAnsi" w:eastAsia="Arial" w:hAnsiTheme="majorHAnsi" w:cstheme="majorHAnsi"/>
          <w:b/>
          <w:bCs/>
          <w:sz w:val="22"/>
          <w:szCs w:val="22"/>
        </w:rPr>
      </w:pPr>
      <w:r w:rsidRPr="0040415F">
        <w:rPr>
          <w:rFonts w:asciiTheme="majorHAnsi" w:eastAsia="Arial" w:hAnsiTheme="majorHAnsi" w:cstheme="majorHAnsi"/>
          <w:b/>
          <w:bCs/>
          <w:sz w:val="22"/>
          <w:szCs w:val="22"/>
        </w:rPr>
        <w:t>3</w:t>
      </w:r>
      <w:r w:rsidR="00A018E6">
        <w:rPr>
          <w:rFonts w:asciiTheme="majorHAnsi" w:eastAsia="Arial" w:hAnsiTheme="majorHAnsi" w:cstheme="majorHAnsi"/>
          <w:b/>
          <w:bCs/>
          <w:sz w:val="22"/>
          <w:szCs w:val="22"/>
        </w:rPr>
        <w:t xml:space="preserve"> </w:t>
      </w:r>
      <w:r w:rsidR="00A018E6" w:rsidRPr="00F308B6">
        <w:rPr>
          <w:rFonts w:asciiTheme="majorHAnsi" w:eastAsia="Arial" w:hAnsiTheme="majorHAnsi" w:cstheme="majorHAnsi"/>
          <w:b/>
          <w:bCs/>
          <w:sz w:val="22"/>
          <w:szCs w:val="22"/>
        </w:rPr>
        <w:t>–</w:t>
      </w:r>
      <w:r w:rsidR="00A018E6">
        <w:rPr>
          <w:rFonts w:asciiTheme="majorHAnsi" w:eastAsia="Arial" w:hAnsiTheme="majorHAnsi" w:cstheme="majorHAnsi"/>
          <w:b/>
          <w:bCs/>
          <w:sz w:val="22"/>
          <w:szCs w:val="22"/>
        </w:rPr>
        <w:t xml:space="preserve"> </w:t>
      </w:r>
      <w:r w:rsidR="00A018E6" w:rsidRPr="00A018E6">
        <w:rPr>
          <w:rFonts w:asciiTheme="majorHAnsi" w:eastAsia="Arial" w:hAnsiTheme="majorHAnsi" w:cstheme="majorHAnsi"/>
          <w:b/>
          <w:bCs/>
          <w:sz w:val="22"/>
          <w:szCs w:val="22"/>
        </w:rPr>
        <w:t>DESCRIÇÃO DA SOLUÇÃO</w:t>
      </w:r>
    </w:p>
    <w:p w14:paraId="763B8AC6" w14:textId="34D1E243" w:rsidR="00A018E6" w:rsidRPr="00A018E6" w:rsidRDefault="00A018E6" w:rsidP="00EE4AEE">
      <w:pPr>
        <w:spacing w:after="240" w:line="276" w:lineRule="auto"/>
        <w:jc w:val="both"/>
        <w:rPr>
          <w:rFonts w:asciiTheme="majorHAnsi" w:eastAsia="Arial" w:hAnsiTheme="majorHAnsi" w:cstheme="majorHAnsi"/>
          <w:sz w:val="22"/>
          <w:szCs w:val="22"/>
        </w:rPr>
      </w:pPr>
      <w:r w:rsidRPr="00A018E6">
        <w:rPr>
          <w:rFonts w:asciiTheme="majorHAnsi" w:eastAsia="Arial" w:hAnsiTheme="majorHAnsi" w:cstheme="majorHAnsi"/>
          <w:sz w:val="22"/>
          <w:szCs w:val="22"/>
        </w:rPr>
        <w:t>3.1. A descrição da solução como um todo</w:t>
      </w:r>
      <w:r>
        <w:rPr>
          <w:rFonts w:asciiTheme="majorHAnsi" w:eastAsia="Arial" w:hAnsiTheme="majorHAnsi" w:cstheme="majorHAnsi"/>
          <w:sz w:val="22"/>
          <w:szCs w:val="22"/>
        </w:rPr>
        <w:t>,</w:t>
      </w:r>
      <w:r w:rsidRPr="00A018E6">
        <w:rPr>
          <w:rFonts w:asciiTheme="majorHAnsi" w:eastAsia="Arial" w:hAnsiTheme="majorHAnsi" w:cstheme="majorHAnsi"/>
          <w:sz w:val="22"/>
          <w:szCs w:val="22"/>
        </w:rPr>
        <w:t xml:space="preserve"> encontra-se pormenorizada em tópico específico dos Estudos Técnicos Preliminares, apêndice deste Termo de Referência</w:t>
      </w:r>
      <w:r>
        <w:rPr>
          <w:rFonts w:asciiTheme="majorHAnsi" w:eastAsia="Arial" w:hAnsiTheme="majorHAnsi" w:cstheme="majorHAnsi"/>
          <w:sz w:val="22"/>
          <w:szCs w:val="22"/>
        </w:rPr>
        <w:t xml:space="preserve"> e nos </w:t>
      </w:r>
      <w:r w:rsidR="005A4A04">
        <w:rPr>
          <w:rFonts w:asciiTheme="majorHAnsi" w:eastAsia="Arial" w:hAnsiTheme="majorHAnsi" w:cstheme="majorHAnsi"/>
          <w:sz w:val="22"/>
          <w:szCs w:val="22"/>
        </w:rPr>
        <w:t>Apêndices do A</w:t>
      </w:r>
      <w:r>
        <w:rPr>
          <w:rFonts w:asciiTheme="majorHAnsi" w:eastAsia="Arial" w:hAnsiTheme="majorHAnsi" w:cstheme="majorHAnsi"/>
          <w:sz w:val="22"/>
          <w:szCs w:val="22"/>
        </w:rPr>
        <w:t>nex</w:t>
      </w:r>
      <w:r w:rsidR="005A4A04">
        <w:rPr>
          <w:rFonts w:asciiTheme="majorHAnsi" w:eastAsia="Arial" w:hAnsiTheme="majorHAnsi" w:cstheme="majorHAnsi"/>
          <w:sz w:val="22"/>
          <w:szCs w:val="22"/>
        </w:rPr>
        <w:t>o I</w:t>
      </w:r>
      <w:r>
        <w:rPr>
          <w:rFonts w:asciiTheme="majorHAnsi" w:eastAsia="Arial" w:hAnsiTheme="majorHAnsi" w:cstheme="majorHAnsi"/>
          <w:sz w:val="22"/>
          <w:szCs w:val="22"/>
        </w:rPr>
        <w:t xml:space="preserve"> </w:t>
      </w:r>
      <w:r w:rsidR="005A4A04">
        <w:rPr>
          <w:rFonts w:asciiTheme="majorHAnsi" w:eastAsia="Arial" w:hAnsiTheme="majorHAnsi" w:cstheme="majorHAnsi"/>
          <w:sz w:val="22"/>
          <w:szCs w:val="22"/>
        </w:rPr>
        <w:t>do edital</w:t>
      </w:r>
      <w:r>
        <w:rPr>
          <w:rFonts w:asciiTheme="majorHAnsi" w:eastAsia="Arial" w:hAnsiTheme="majorHAnsi" w:cstheme="majorHAnsi"/>
          <w:sz w:val="22"/>
          <w:szCs w:val="22"/>
        </w:rPr>
        <w:t>.</w:t>
      </w:r>
    </w:p>
    <w:p w14:paraId="20ECC8B3" w14:textId="7E776358" w:rsidR="00D4547F" w:rsidRPr="00F308B6" w:rsidRDefault="00624061" w:rsidP="00EE4AEE">
      <w:pPr>
        <w:spacing w:line="276" w:lineRule="auto"/>
        <w:jc w:val="both"/>
        <w:rPr>
          <w:rFonts w:asciiTheme="majorHAnsi" w:eastAsia="Arial" w:hAnsiTheme="majorHAnsi" w:cstheme="majorHAnsi"/>
          <w:b/>
          <w:bCs/>
          <w:sz w:val="22"/>
          <w:szCs w:val="22"/>
        </w:rPr>
      </w:pPr>
      <w:r>
        <w:rPr>
          <w:rFonts w:asciiTheme="majorHAnsi" w:eastAsia="Arial" w:hAnsiTheme="majorHAnsi" w:cstheme="majorHAnsi"/>
          <w:b/>
          <w:bCs/>
          <w:sz w:val="22"/>
          <w:szCs w:val="22"/>
        </w:rPr>
        <w:t xml:space="preserve">4 </w:t>
      </w:r>
      <w:r w:rsidR="00B26D5B" w:rsidRPr="00F308B6">
        <w:rPr>
          <w:rFonts w:asciiTheme="majorHAnsi" w:eastAsia="Arial" w:hAnsiTheme="majorHAnsi" w:cstheme="majorHAnsi"/>
          <w:b/>
          <w:bCs/>
          <w:sz w:val="22"/>
          <w:szCs w:val="22"/>
        </w:rPr>
        <w:t>– REQUISITOS DA CONTRATAÇÃO</w:t>
      </w:r>
    </w:p>
    <w:p w14:paraId="20ECC8B5" w14:textId="25C3BB20" w:rsidR="00D4547F" w:rsidRPr="00F308B6" w:rsidRDefault="00624061"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4</w:t>
      </w:r>
      <w:r w:rsidR="00B26D5B" w:rsidRPr="00F308B6">
        <w:rPr>
          <w:rFonts w:asciiTheme="majorHAnsi" w:eastAsia="Arial" w:hAnsiTheme="majorHAnsi" w:cstheme="majorHAnsi"/>
          <w:sz w:val="22"/>
          <w:szCs w:val="22"/>
        </w:rPr>
        <w:t xml:space="preserve">.1. Para que o objeto da contratação seja efetivado, é necessário o atendimento de alguns requisitos de acordo com as características do objeto, dentre eles os de qualidade e capacidade de execução pelo contratado, minimamente os dispostos nos artigos 62, 66, 67, 68 e 69 da Lei Federal 14.133/2021. </w:t>
      </w:r>
    </w:p>
    <w:p w14:paraId="20ECC8B8" w14:textId="3B2FD180" w:rsidR="00D4547F" w:rsidRPr="00F308B6" w:rsidRDefault="00624061" w:rsidP="00EE4AEE">
      <w:pPr>
        <w:pBdr>
          <w:top w:val="nil"/>
          <w:left w:val="nil"/>
          <w:bottom w:val="nil"/>
          <w:right w:val="nil"/>
          <w:between w:val="nil"/>
        </w:pBdr>
        <w:spacing w:line="276" w:lineRule="auto"/>
        <w:jc w:val="both"/>
        <w:rPr>
          <w:rFonts w:asciiTheme="majorHAnsi" w:eastAsia="Arial" w:hAnsiTheme="majorHAnsi" w:cstheme="majorHAnsi"/>
          <w:color w:val="FF0000"/>
          <w:sz w:val="22"/>
          <w:szCs w:val="22"/>
        </w:rPr>
      </w:pPr>
      <w:r>
        <w:rPr>
          <w:rFonts w:asciiTheme="majorHAnsi" w:eastAsia="Arial" w:hAnsiTheme="majorHAnsi" w:cstheme="majorHAnsi"/>
          <w:color w:val="000000"/>
          <w:sz w:val="22"/>
          <w:szCs w:val="22"/>
        </w:rPr>
        <w:t>4</w:t>
      </w:r>
      <w:r w:rsidR="00B26D5B" w:rsidRPr="00F308B6">
        <w:rPr>
          <w:rFonts w:asciiTheme="majorHAnsi" w:eastAsia="Arial" w:hAnsiTheme="majorHAnsi" w:cstheme="majorHAnsi"/>
          <w:color w:val="000000"/>
          <w:sz w:val="22"/>
          <w:szCs w:val="22"/>
        </w:rPr>
        <w:t>.2. Sendo assim, os documentos exigidos serão</w:t>
      </w:r>
      <w:r w:rsidR="00B26D5B" w:rsidRPr="00F308B6">
        <w:rPr>
          <w:rFonts w:asciiTheme="majorHAnsi" w:eastAsia="Arial" w:hAnsiTheme="majorHAnsi" w:cstheme="majorHAnsi"/>
          <w:color w:val="FF0000"/>
          <w:sz w:val="22"/>
          <w:szCs w:val="22"/>
        </w:rPr>
        <w:t xml:space="preserve">: </w:t>
      </w:r>
    </w:p>
    <w:p w14:paraId="20ECC8B9" w14:textId="77777777" w:rsidR="00D4547F" w:rsidRPr="00F308B6" w:rsidRDefault="00B26D5B" w:rsidP="00EE4AEE">
      <w:pPr>
        <w:pBdr>
          <w:top w:val="nil"/>
          <w:left w:val="nil"/>
          <w:bottom w:val="nil"/>
          <w:right w:val="nil"/>
          <w:between w:val="nil"/>
        </w:pBdr>
        <w:spacing w:before="240"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b/>
          <w:color w:val="000000"/>
          <w:sz w:val="22"/>
          <w:szCs w:val="22"/>
        </w:rPr>
        <w:t xml:space="preserve">Habilitação jurídica: </w:t>
      </w:r>
    </w:p>
    <w:p w14:paraId="20ECC8BA"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a) No caso de empresário individual, inscrição no Registro Público de Empresas Mercantis, a cargo da Junta Comercial da respectiva sede;</w:t>
      </w:r>
    </w:p>
    <w:p w14:paraId="20ECC8BB"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b)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0ECC8BC"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c) Inscrição no Registro Público de Empresas Mercantis onde opera, com averbação no Registro onde tem sede a matriz, no caso de ser o participante sucursal, filial ou agência;</w:t>
      </w:r>
    </w:p>
    <w:p w14:paraId="20ECC8BD"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d) No caso de sociedade simples: inscrição do ato constitutivo no Registro Civil das Pessoas Jurídicas do local de sua sede, acompanhada de prova da indicação dos seus administradores;</w:t>
      </w:r>
    </w:p>
    <w:p w14:paraId="20ECC8BE"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lastRenderedPageBreak/>
        <w:t>e) Decreto de autorização, em se tratando de sociedade empresária estrangeira em funcionamento no País;</w:t>
      </w:r>
    </w:p>
    <w:p w14:paraId="20ECC8BF"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f) No caso de exercício de atividade não listadas nos itens acima: ato de registro ou autorização para funcionamento expedido pelo órgão competente, nos termos da legislação pertinente.</w:t>
      </w:r>
    </w:p>
    <w:p w14:paraId="20ECC8C0"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 xml:space="preserve">g)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20ECC8C1"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Os documentos acima deverão estar acompanhados de todas as alterações ou da consolidação respectiva.</w:t>
      </w:r>
    </w:p>
    <w:p w14:paraId="20ECC8C2" w14:textId="77777777" w:rsidR="00D4547F" w:rsidRPr="00F308B6" w:rsidRDefault="00D4547F"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p>
    <w:p w14:paraId="20ECC8C3"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b/>
          <w:color w:val="000000"/>
          <w:sz w:val="22"/>
          <w:szCs w:val="22"/>
        </w:rPr>
        <w:t>Regularidade fiscal, social e trabalhista:</w:t>
      </w:r>
    </w:p>
    <w:p w14:paraId="20ECC8C4"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a) Prova de inscrição no Cadastro de Pessoas Físicas ou no Cadastro Nacional de Pessoas Jurídicas;</w:t>
      </w:r>
    </w:p>
    <w:p w14:paraId="20ECC8C5"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b) Certidão negativa de débitos relativos aos tributos federais e à dívida ativa da União;</w:t>
      </w:r>
    </w:p>
    <w:p w14:paraId="20ECC8C6"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c) Prova de regularidade com o Fundo de Garantia do Tempo de Serviço (FGTS);</w:t>
      </w:r>
    </w:p>
    <w:p w14:paraId="20ECC8C7"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0ECC8C8"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 xml:space="preserve">e) Prova de inscrição no cadastro de contribuintes municipal ou estadual, relativo ao domicílio ou sede do licitante, pertinente ao seu ramo de atividade e compatível com o objeto contratual; </w:t>
      </w:r>
    </w:p>
    <w:p w14:paraId="20ECC8C9"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f) Prova de regularidade com a Fazenda Estadual do domicílio ou sede do licitante, relativa à atividade em cujo exercício contrata ou concorre;</w:t>
      </w:r>
    </w:p>
    <w:p w14:paraId="20ECC8CA"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g) Prova de regularidade com a Fazenda Municipal do domicílio ou sede do licitante, relativa à atividade em cujo exercício contrata ou concorre;</w:t>
      </w:r>
    </w:p>
    <w:p w14:paraId="20ECC8CB"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 xml:space="preserve">h) Declaração de cumprimento ao disposto no Inciso XXXIII do artigo 7º da Constituição Federal e outras que forem necessárias. </w:t>
      </w:r>
    </w:p>
    <w:p w14:paraId="20ECC8CD" w14:textId="77777777" w:rsidR="00D4547F" w:rsidRPr="00F308B6" w:rsidRDefault="00B26D5B" w:rsidP="00EE4AEE">
      <w:pPr>
        <w:pBdr>
          <w:top w:val="nil"/>
          <w:left w:val="nil"/>
          <w:bottom w:val="nil"/>
          <w:right w:val="nil"/>
          <w:between w:val="nil"/>
        </w:pBdr>
        <w:spacing w:before="240"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b/>
          <w:color w:val="000000"/>
          <w:sz w:val="22"/>
          <w:szCs w:val="22"/>
        </w:rPr>
        <w:t xml:space="preserve">Qualificação Econômico-Financeira: </w:t>
      </w:r>
    </w:p>
    <w:p w14:paraId="20ECC8CE"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a) Certidão negativa de falência expedida pelo distribuidor da sede do licitante;</w:t>
      </w:r>
    </w:p>
    <w:p w14:paraId="20ECC8CF"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20ECC8D0"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b.1) No caso de a pessoa jurídica ter sido constituída há menos de 2 (dois) anos, os documentos exigidos acima, limitar-se-á ao último exercício;</w:t>
      </w:r>
    </w:p>
    <w:p w14:paraId="20ECC8D1"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b.2) No caso de empresa constituída no exercício social vigente, admite-se a apresentação de balanço patrimonial e demonstrações contábeis referentes ao período de existência da sociedade;</w:t>
      </w:r>
    </w:p>
    <w:p w14:paraId="20ECC8D2"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b.3) É admissível o balanço intermediário, se decorrer de lei ou contrato/estatuto social;</w:t>
      </w:r>
    </w:p>
    <w:p w14:paraId="20ECC8D3"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 xml:space="preserve">b.4) Caso o licitante seja </w:t>
      </w:r>
      <w:proofErr w:type="gramStart"/>
      <w:r w:rsidRPr="00F308B6">
        <w:rPr>
          <w:rFonts w:asciiTheme="majorHAnsi" w:eastAsia="Arial" w:hAnsiTheme="majorHAnsi" w:cstheme="majorHAnsi"/>
          <w:color w:val="000000"/>
          <w:sz w:val="22"/>
          <w:szCs w:val="22"/>
        </w:rPr>
        <w:t>cooperativa</w:t>
      </w:r>
      <w:proofErr w:type="gramEnd"/>
      <w:r w:rsidRPr="00F308B6">
        <w:rPr>
          <w:rFonts w:asciiTheme="majorHAnsi" w:eastAsia="Arial" w:hAnsiTheme="majorHAnsi" w:cstheme="majorHAnsi"/>
          <w:color w:val="000000"/>
          <w:sz w:val="22"/>
          <w:szCs w:val="22"/>
        </w:rPr>
        <w:t>, tais documentos deverão ser acompanhados da última auditoria contábil-financeira, conforme dispõe o artigo 112 da Lei nº 5.764, de 1971, ou de uma declaração, sob as penas da lei, de que tal auditoria não foi exigida pelo órgão fiscalizador;</w:t>
      </w:r>
    </w:p>
    <w:p w14:paraId="20ECC8D4"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20ECC8D5"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 xml:space="preserve"> </w:t>
      </w:r>
    </w:p>
    <w:tbl>
      <w:tblPr>
        <w:tblStyle w:val="a0"/>
        <w:tblW w:w="6487" w:type="dxa"/>
        <w:tblInd w:w="1026" w:type="dxa"/>
        <w:tblLayout w:type="fixed"/>
        <w:tblLook w:val="0000" w:firstRow="0" w:lastRow="0" w:firstColumn="0" w:lastColumn="0" w:noHBand="0" w:noVBand="0"/>
      </w:tblPr>
      <w:tblGrid>
        <w:gridCol w:w="2235"/>
        <w:gridCol w:w="4252"/>
      </w:tblGrid>
      <w:tr w:rsidR="00252B51" w:rsidRPr="00F308B6" w14:paraId="20ECC8D8" w14:textId="77777777">
        <w:trPr>
          <w:cantSplit/>
        </w:trPr>
        <w:tc>
          <w:tcPr>
            <w:tcW w:w="2235" w:type="dxa"/>
            <w:vMerge w:val="restart"/>
            <w:vAlign w:val="center"/>
          </w:tcPr>
          <w:p w14:paraId="20ECC8D6"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LG =</w:t>
            </w:r>
          </w:p>
        </w:tc>
        <w:tc>
          <w:tcPr>
            <w:tcW w:w="4252" w:type="dxa"/>
            <w:tcBorders>
              <w:bottom w:val="single" w:sz="4" w:space="0" w:color="000000"/>
            </w:tcBorders>
          </w:tcPr>
          <w:p w14:paraId="20ECC8D7"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Ativo Circulante + Realizável a Longo Prazo</w:t>
            </w:r>
          </w:p>
        </w:tc>
      </w:tr>
      <w:tr w:rsidR="00D4547F" w:rsidRPr="00F308B6" w14:paraId="20ECC8DB" w14:textId="77777777">
        <w:trPr>
          <w:cantSplit/>
        </w:trPr>
        <w:tc>
          <w:tcPr>
            <w:tcW w:w="2235" w:type="dxa"/>
            <w:vMerge/>
            <w:vAlign w:val="center"/>
          </w:tcPr>
          <w:p w14:paraId="20ECC8D9" w14:textId="77777777" w:rsidR="00D4547F" w:rsidRPr="00F308B6" w:rsidRDefault="00D4547F" w:rsidP="00EE4AEE">
            <w:pPr>
              <w:widowControl w:val="0"/>
              <w:pBdr>
                <w:top w:val="nil"/>
                <w:left w:val="nil"/>
                <w:bottom w:val="nil"/>
                <w:right w:val="nil"/>
                <w:between w:val="nil"/>
              </w:pBdr>
              <w:spacing w:line="276" w:lineRule="auto"/>
              <w:rPr>
                <w:rFonts w:asciiTheme="majorHAnsi" w:eastAsia="Arial" w:hAnsiTheme="majorHAnsi" w:cstheme="majorHAnsi"/>
                <w:sz w:val="22"/>
                <w:szCs w:val="22"/>
              </w:rPr>
            </w:pPr>
          </w:p>
        </w:tc>
        <w:tc>
          <w:tcPr>
            <w:tcW w:w="4252" w:type="dxa"/>
            <w:tcBorders>
              <w:top w:val="single" w:sz="4" w:space="0" w:color="000000"/>
            </w:tcBorders>
          </w:tcPr>
          <w:p w14:paraId="20ECC8DA"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Passivo Circulante + Passivo Não Circulante</w:t>
            </w:r>
          </w:p>
        </w:tc>
      </w:tr>
    </w:tbl>
    <w:p w14:paraId="20ECC8DC" w14:textId="77777777" w:rsidR="00D4547F" w:rsidRPr="00F308B6" w:rsidRDefault="00D4547F" w:rsidP="00EE4AEE">
      <w:pPr>
        <w:pBdr>
          <w:top w:val="nil"/>
          <w:left w:val="nil"/>
          <w:bottom w:val="nil"/>
          <w:right w:val="nil"/>
          <w:between w:val="nil"/>
        </w:pBdr>
        <w:spacing w:line="276" w:lineRule="auto"/>
        <w:jc w:val="both"/>
        <w:rPr>
          <w:rFonts w:asciiTheme="majorHAnsi" w:eastAsia="Arial" w:hAnsiTheme="majorHAnsi" w:cstheme="majorHAnsi"/>
          <w:sz w:val="22"/>
          <w:szCs w:val="22"/>
        </w:rPr>
      </w:pPr>
    </w:p>
    <w:tbl>
      <w:tblPr>
        <w:tblStyle w:val="a1"/>
        <w:tblW w:w="6629" w:type="dxa"/>
        <w:tblInd w:w="1026" w:type="dxa"/>
        <w:tblLayout w:type="fixed"/>
        <w:tblLook w:val="0000" w:firstRow="0" w:lastRow="0" w:firstColumn="0" w:lastColumn="0" w:noHBand="0" w:noVBand="0"/>
      </w:tblPr>
      <w:tblGrid>
        <w:gridCol w:w="2235"/>
        <w:gridCol w:w="4394"/>
      </w:tblGrid>
      <w:tr w:rsidR="00252B51" w:rsidRPr="00F308B6" w14:paraId="20ECC8DF" w14:textId="77777777">
        <w:trPr>
          <w:cantSplit/>
        </w:trPr>
        <w:tc>
          <w:tcPr>
            <w:tcW w:w="2235" w:type="dxa"/>
            <w:vMerge w:val="restart"/>
            <w:vAlign w:val="center"/>
          </w:tcPr>
          <w:p w14:paraId="20ECC8DD"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lastRenderedPageBreak/>
              <w:t>SG =</w:t>
            </w:r>
          </w:p>
        </w:tc>
        <w:tc>
          <w:tcPr>
            <w:tcW w:w="4394" w:type="dxa"/>
            <w:tcBorders>
              <w:bottom w:val="single" w:sz="4" w:space="0" w:color="000000"/>
            </w:tcBorders>
          </w:tcPr>
          <w:p w14:paraId="20ECC8DE"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Ativo Total</w:t>
            </w:r>
          </w:p>
        </w:tc>
      </w:tr>
      <w:tr w:rsidR="00D4547F" w:rsidRPr="00F308B6" w14:paraId="20ECC8E2" w14:textId="77777777">
        <w:trPr>
          <w:cantSplit/>
        </w:trPr>
        <w:tc>
          <w:tcPr>
            <w:tcW w:w="2235" w:type="dxa"/>
            <w:vMerge/>
            <w:vAlign w:val="center"/>
          </w:tcPr>
          <w:p w14:paraId="20ECC8E0" w14:textId="77777777" w:rsidR="00D4547F" w:rsidRPr="00F308B6" w:rsidRDefault="00D4547F" w:rsidP="00EE4AEE">
            <w:pPr>
              <w:widowControl w:val="0"/>
              <w:pBdr>
                <w:top w:val="nil"/>
                <w:left w:val="nil"/>
                <w:bottom w:val="nil"/>
                <w:right w:val="nil"/>
                <w:between w:val="nil"/>
              </w:pBdr>
              <w:spacing w:line="276" w:lineRule="auto"/>
              <w:rPr>
                <w:rFonts w:asciiTheme="majorHAnsi" w:eastAsia="Arial" w:hAnsiTheme="majorHAnsi" w:cstheme="majorHAnsi"/>
                <w:sz w:val="22"/>
                <w:szCs w:val="22"/>
              </w:rPr>
            </w:pPr>
          </w:p>
        </w:tc>
        <w:tc>
          <w:tcPr>
            <w:tcW w:w="4394" w:type="dxa"/>
            <w:tcBorders>
              <w:top w:val="single" w:sz="4" w:space="0" w:color="000000"/>
            </w:tcBorders>
          </w:tcPr>
          <w:p w14:paraId="20ECC8E1"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Passivo Circulante + Passivo Não Circulante</w:t>
            </w:r>
          </w:p>
        </w:tc>
      </w:tr>
    </w:tbl>
    <w:p w14:paraId="20ECC8E3" w14:textId="77777777" w:rsidR="00D4547F" w:rsidRPr="00F308B6" w:rsidRDefault="00D4547F" w:rsidP="00EE4AEE">
      <w:pPr>
        <w:pBdr>
          <w:top w:val="nil"/>
          <w:left w:val="nil"/>
          <w:bottom w:val="nil"/>
          <w:right w:val="nil"/>
          <w:between w:val="nil"/>
        </w:pBdr>
        <w:spacing w:line="276" w:lineRule="auto"/>
        <w:jc w:val="both"/>
        <w:rPr>
          <w:rFonts w:asciiTheme="majorHAnsi" w:eastAsia="Arial" w:hAnsiTheme="majorHAnsi" w:cstheme="majorHAnsi"/>
          <w:sz w:val="22"/>
          <w:szCs w:val="22"/>
        </w:rPr>
      </w:pPr>
    </w:p>
    <w:tbl>
      <w:tblPr>
        <w:tblStyle w:val="a2"/>
        <w:tblW w:w="4786" w:type="dxa"/>
        <w:tblInd w:w="1026" w:type="dxa"/>
        <w:tblLayout w:type="fixed"/>
        <w:tblLook w:val="0000" w:firstRow="0" w:lastRow="0" w:firstColumn="0" w:lastColumn="0" w:noHBand="0" w:noVBand="0"/>
      </w:tblPr>
      <w:tblGrid>
        <w:gridCol w:w="2235"/>
        <w:gridCol w:w="2551"/>
      </w:tblGrid>
      <w:tr w:rsidR="00252B51" w:rsidRPr="00F308B6" w14:paraId="20ECC8E6" w14:textId="77777777">
        <w:trPr>
          <w:cantSplit/>
        </w:trPr>
        <w:tc>
          <w:tcPr>
            <w:tcW w:w="2235" w:type="dxa"/>
            <w:vMerge w:val="restart"/>
            <w:vAlign w:val="center"/>
          </w:tcPr>
          <w:p w14:paraId="20ECC8E4"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LC =</w:t>
            </w:r>
          </w:p>
        </w:tc>
        <w:tc>
          <w:tcPr>
            <w:tcW w:w="2551" w:type="dxa"/>
            <w:tcBorders>
              <w:bottom w:val="single" w:sz="4" w:space="0" w:color="000000"/>
            </w:tcBorders>
          </w:tcPr>
          <w:p w14:paraId="20ECC8E5"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Ativo Circulante</w:t>
            </w:r>
          </w:p>
        </w:tc>
      </w:tr>
      <w:tr w:rsidR="00252B51" w:rsidRPr="00F308B6" w14:paraId="20ECC8E9" w14:textId="77777777">
        <w:trPr>
          <w:cantSplit/>
        </w:trPr>
        <w:tc>
          <w:tcPr>
            <w:tcW w:w="2235" w:type="dxa"/>
            <w:vMerge/>
            <w:vAlign w:val="center"/>
          </w:tcPr>
          <w:p w14:paraId="20ECC8E7" w14:textId="77777777" w:rsidR="00D4547F" w:rsidRPr="00F308B6" w:rsidRDefault="00D4547F" w:rsidP="00EE4AEE">
            <w:pPr>
              <w:widowControl w:val="0"/>
              <w:pBdr>
                <w:top w:val="nil"/>
                <w:left w:val="nil"/>
                <w:bottom w:val="nil"/>
                <w:right w:val="nil"/>
                <w:between w:val="nil"/>
              </w:pBdr>
              <w:spacing w:line="276" w:lineRule="auto"/>
              <w:rPr>
                <w:rFonts w:asciiTheme="majorHAnsi" w:eastAsia="Arial" w:hAnsiTheme="majorHAnsi" w:cstheme="majorHAnsi"/>
                <w:sz w:val="22"/>
                <w:szCs w:val="22"/>
              </w:rPr>
            </w:pPr>
          </w:p>
        </w:tc>
        <w:tc>
          <w:tcPr>
            <w:tcW w:w="2551" w:type="dxa"/>
            <w:tcBorders>
              <w:top w:val="single" w:sz="4" w:space="0" w:color="000000"/>
            </w:tcBorders>
          </w:tcPr>
          <w:p w14:paraId="20ECC8E8"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Passivo Circulante</w:t>
            </w:r>
          </w:p>
        </w:tc>
      </w:tr>
    </w:tbl>
    <w:p w14:paraId="20ECC8EA"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c.1) As empresas criadas no exercício financeiro da licitação deverão atender a todas as exigências da habilitação e poderão substituir os demonstrativos contábeis pelo balanço de abertura. (Lei nº 14.133, de 2021, art. 65, §1º);</w:t>
      </w:r>
    </w:p>
    <w:p w14:paraId="20ECC8EB"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c.2) O balanço patrimonial, demonstração de resultado de exercício e demais demonstrações contábeis limitar-se-ão ao último exercício no caso de a pessoa jurídica ter sido constituída há menos de 2 (dois) anos. (Lei nº 14.133, de 2021, art. 69, §6º)</w:t>
      </w:r>
    </w:p>
    <w:p w14:paraId="20ECC8EC"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c.3) O atendimento dos índices econômicos previstos neste item deverá ser atestado mediante declaração assinada por profissional habilitado da área contábil, apresentada pelo fornecedor.</w:t>
      </w:r>
    </w:p>
    <w:p w14:paraId="20ECC8ED"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c.3.1)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20ECC8F0" w14:textId="77777777" w:rsidR="00D4547F" w:rsidRPr="00F308B6" w:rsidRDefault="00D4547F"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p>
    <w:p w14:paraId="20ECC8F1"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b/>
          <w:color w:val="000000"/>
          <w:sz w:val="22"/>
          <w:szCs w:val="22"/>
        </w:rPr>
        <w:t xml:space="preserve">Qualificação Técnica: </w:t>
      </w:r>
    </w:p>
    <w:p w14:paraId="5C20DC8D" w14:textId="75CED999" w:rsidR="00503F9A" w:rsidRPr="00503F9A" w:rsidRDefault="00503F9A" w:rsidP="00503F9A">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503F9A">
        <w:rPr>
          <w:rFonts w:asciiTheme="majorHAnsi" w:eastAsia="Arial" w:hAnsiTheme="majorHAnsi" w:cstheme="majorHAnsi"/>
          <w:color w:val="000000"/>
          <w:sz w:val="22"/>
          <w:szCs w:val="22"/>
        </w:rPr>
        <w:t>A comprovação da qualificação técnica da licitante será feita mediante a apresentação dos documentos abaixo relacionados, em atendimento ao disposto no art. 67 da Lei Federal nº 14.133/2021:</w:t>
      </w:r>
    </w:p>
    <w:p w14:paraId="73B9ED47" w14:textId="0E6984E8" w:rsidR="00503F9A" w:rsidRPr="00503F9A" w:rsidRDefault="00503F9A" w:rsidP="00503F9A">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 xml:space="preserve">a) </w:t>
      </w:r>
      <w:r w:rsidRPr="00DA6597">
        <w:rPr>
          <w:rFonts w:asciiTheme="majorHAnsi" w:eastAsia="Arial" w:hAnsiTheme="majorHAnsi" w:cstheme="majorHAnsi"/>
          <w:b/>
          <w:bCs/>
          <w:color w:val="000000"/>
          <w:sz w:val="22"/>
          <w:szCs w:val="22"/>
        </w:rPr>
        <w:t>Atestado(s) de Capacidade Técnica</w:t>
      </w:r>
      <w:r w:rsidRPr="00503F9A">
        <w:rPr>
          <w:rFonts w:asciiTheme="majorHAnsi" w:eastAsia="Arial" w:hAnsiTheme="majorHAnsi" w:cstheme="majorHAnsi"/>
          <w:color w:val="000000"/>
          <w:sz w:val="22"/>
          <w:szCs w:val="22"/>
        </w:rPr>
        <w:t>, emitido(s) por pessoa jurídica de direito público ou privado, que comprove(m) a execução anterior, pela licitante, de serviços ou obras de engenharia compatíveis em características, quantidades e prazos com o objeto desta licitação, sendo admitida a soma de atestados para a comprovação da capacidade técnica, nos termos da legislação vigente.</w:t>
      </w:r>
    </w:p>
    <w:p w14:paraId="3ED0B7C0" w14:textId="011C7966" w:rsidR="00503F9A" w:rsidRPr="00503F9A" w:rsidRDefault="00503F9A" w:rsidP="00503F9A">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b)</w:t>
      </w:r>
      <w:r w:rsidRPr="00503F9A">
        <w:rPr>
          <w:rFonts w:asciiTheme="majorHAnsi" w:eastAsia="Arial" w:hAnsiTheme="majorHAnsi" w:cstheme="majorHAnsi"/>
          <w:color w:val="000000"/>
          <w:sz w:val="22"/>
          <w:szCs w:val="22"/>
        </w:rPr>
        <w:t xml:space="preserve"> </w:t>
      </w:r>
      <w:r w:rsidRPr="00DA6597">
        <w:rPr>
          <w:rFonts w:asciiTheme="majorHAnsi" w:eastAsia="Arial" w:hAnsiTheme="majorHAnsi" w:cstheme="majorHAnsi"/>
          <w:b/>
          <w:bCs/>
          <w:color w:val="000000"/>
          <w:sz w:val="22"/>
          <w:szCs w:val="22"/>
        </w:rPr>
        <w:t>Comprovação do Acervo Técnico de profissional</w:t>
      </w:r>
      <w:r w:rsidRPr="00503F9A">
        <w:rPr>
          <w:rFonts w:asciiTheme="majorHAnsi" w:eastAsia="Arial" w:hAnsiTheme="majorHAnsi" w:cstheme="majorHAnsi"/>
          <w:color w:val="000000"/>
          <w:sz w:val="22"/>
          <w:szCs w:val="22"/>
        </w:rPr>
        <w:t>(</w:t>
      </w:r>
      <w:proofErr w:type="spellStart"/>
      <w:r w:rsidRPr="00503F9A">
        <w:rPr>
          <w:rFonts w:asciiTheme="majorHAnsi" w:eastAsia="Arial" w:hAnsiTheme="majorHAnsi" w:cstheme="majorHAnsi"/>
          <w:color w:val="000000"/>
          <w:sz w:val="22"/>
          <w:szCs w:val="22"/>
        </w:rPr>
        <w:t>is</w:t>
      </w:r>
      <w:proofErr w:type="spellEnd"/>
      <w:r w:rsidRPr="00503F9A">
        <w:rPr>
          <w:rFonts w:asciiTheme="majorHAnsi" w:eastAsia="Arial" w:hAnsiTheme="majorHAnsi" w:cstheme="majorHAnsi"/>
          <w:color w:val="000000"/>
          <w:sz w:val="22"/>
          <w:szCs w:val="22"/>
        </w:rPr>
        <w:t>) de nível superior, integrante(s) do quadro permanente da licitante, devidamente registrado(s) no Conselho Regional de Engenharia e Agronomia (CREA) ou no Conselho de Arquitetura e Urbanismo (CAU), por meio de Certidão(</w:t>
      </w:r>
      <w:proofErr w:type="spellStart"/>
      <w:r w:rsidRPr="00503F9A">
        <w:rPr>
          <w:rFonts w:asciiTheme="majorHAnsi" w:eastAsia="Arial" w:hAnsiTheme="majorHAnsi" w:cstheme="majorHAnsi"/>
          <w:color w:val="000000"/>
          <w:sz w:val="22"/>
          <w:szCs w:val="22"/>
        </w:rPr>
        <w:t>ões</w:t>
      </w:r>
      <w:proofErr w:type="spellEnd"/>
      <w:r w:rsidRPr="00503F9A">
        <w:rPr>
          <w:rFonts w:asciiTheme="majorHAnsi" w:eastAsia="Arial" w:hAnsiTheme="majorHAnsi" w:cstheme="majorHAnsi"/>
          <w:color w:val="000000"/>
          <w:sz w:val="22"/>
          <w:szCs w:val="22"/>
        </w:rPr>
        <w:t>) de Acervo Técnico – CAT vinculada(s) ao(s) Atestado(s) de Responsabilidade Técnica (ART/RRT), demonstrando experiência na execução de serviços ou obras de engenharia civil, compatíveis com as características do objeto desta licitação.</w:t>
      </w:r>
    </w:p>
    <w:p w14:paraId="68261D6F" w14:textId="53C3737A" w:rsidR="00503F9A" w:rsidRPr="00503F9A" w:rsidRDefault="00503F9A" w:rsidP="00503F9A">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 xml:space="preserve">c) </w:t>
      </w:r>
      <w:r w:rsidRPr="00DA6597">
        <w:rPr>
          <w:rFonts w:asciiTheme="majorHAnsi" w:eastAsia="Arial" w:hAnsiTheme="majorHAnsi" w:cstheme="majorHAnsi"/>
          <w:b/>
          <w:bCs/>
          <w:color w:val="000000"/>
          <w:sz w:val="22"/>
          <w:szCs w:val="22"/>
        </w:rPr>
        <w:t>Relação dos equipamentos e equipe técnica</w:t>
      </w:r>
      <w:r w:rsidRPr="00503F9A">
        <w:rPr>
          <w:rFonts w:asciiTheme="majorHAnsi" w:eastAsia="Arial" w:hAnsiTheme="majorHAnsi" w:cstheme="majorHAnsi"/>
          <w:color w:val="000000"/>
          <w:sz w:val="22"/>
          <w:szCs w:val="22"/>
        </w:rPr>
        <w:t xml:space="preserve"> que serão utilizados na execução da obra, acompanhada de documentação que comprove a propriedade, contrato de locação ou compromisso de disponibilização dos equipamentos, se solicitado pela Administração.</w:t>
      </w:r>
    </w:p>
    <w:p w14:paraId="19441F9E" w14:textId="7F708A30" w:rsidR="00503F9A" w:rsidRPr="00503F9A" w:rsidRDefault="00503F9A" w:rsidP="00503F9A">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 xml:space="preserve">d) </w:t>
      </w:r>
      <w:r w:rsidRPr="00503F9A">
        <w:rPr>
          <w:rFonts w:asciiTheme="majorHAnsi" w:eastAsia="Arial" w:hAnsiTheme="majorHAnsi" w:cstheme="majorHAnsi"/>
          <w:color w:val="000000"/>
          <w:sz w:val="22"/>
          <w:szCs w:val="22"/>
        </w:rPr>
        <w:t>Os atestados de capacidade técnica deverão conter, no mínimo:</w:t>
      </w:r>
    </w:p>
    <w:p w14:paraId="657DA047" w14:textId="5CDB7B9D" w:rsidR="00503F9A" w:rsidRPr="00503F9A" w:rsidRDefault="00503F9A" w:rsidP="00503F9A">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503F9A">
        <w:rPr>
          <w:rFonts w:asciiTheme="majorHAnsi" w:eastAsia="Arial" w:hAnsiTheme="majorHAnsi" w:cstheme="majorHAnsi"/>
          <w:color w:val="000000"/>
          <w:sz w:val="22"/>
          <w:szCs w:val="22"/>
        </w:rPr>
        <w:tab/>
      </w:r>
      <w:r>
        <w:rPr>
          <w:rFonts w:asciiTheme="majorHAnsi" w:eastAsia="Arial" w:hAnsiTheme="majorHAnsi" w:cstheme="majorHAnsi"/>
          <w:color w:val="000000"/>
          <w:sz w:val="22"/>
          <w:szCs w:val="22"/>
        </w:rPr>
        <w:t xml:space="preserve">- </w:t>
      </w:r>
      <w:r w:rsidRPr="00503F9A">
        <w:rPr>
          <w:rFonts w:asciiTheme="majorHAnsi" w:eastAsia="Arial" w:hAnsiTheme="majorHAnsi" w:cstheme="majorHAnsi"/>
          <w:color w:val="000000"/>
          <w:sz w:val="22"/>
          <w:szCs w:val="22"/>
        </w:rPr>
        <w:t>Identificação do emitente e do contratado;</w:t>
      </w:r>
    </w:p>
    <w:p w14:paraId="1F7AA042" w14:textId="15043355" w:rsidR="00503F9A" w:rsidRPr="00503F9A" w:rsidRDefault="00503F9A" w:rsidP="00503F9A">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503F9A">
        <w:rPr>
          <w:rFonts w:asciiTheme="majorHAnsi" w:eastAsia="Arial" w:hAnsiTheme="majorHAnsi" w:cstheme="majorHAnsi"/>
          <w:color w:val="000000"/>
          <w:sz w:val="22"/>
          <w:szCs w:val="22"/>
        </w:rPr>
        <w:tab/>
      </w:r>
      <w:r>
        <w:rPr>
          <w:rFonts w:asciiTheme="majorHAnsi" w:eastAsia="Arial" w:hAnsiTheme="majorHAnsi" w:cstheme="majorHAnsi"/>
          <w:color w:val="000000"/>
          <w:sz w:val="22"/>
          <w:szCs w:val="22"/>
        </w:rPr>
        <w:t xml:space="preserve">- </w:t>
      </w:r>
      <w:r w:rsidRPr="00503F9A">
        <w:rPr>
          <w:rFonts w:asciiTheme="majorHAnsi" w:eastAsia="Arial" w:hAnsiTheme="majorHAnsi" w:cstheme="majorHAnsi"/>
          <w:color w:val="000000"/>
          <w:sz w:val="22"/>
          <w:szCs w:val="22"/>
        </w:rPr>
        <w:t>Descrição detalhada do objeto executado;</w:t>
      </w:r>
    </w:p>
    <w:p w14:paraId="3E62BCFF" w14:textId="6523FF1A" w:rsidR="00503F9A" w:rsidRPr="00503F9A" w:rsidRDefault="00503F9A" w:rsidP="00503F9A">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503F9A">
        <w:rPr>
          <w:rFonts w:asciiTheme="majorHAnsi" w:eastAsia="Arial" w:hAnsiTheme="majorHAnsi" w:cstheme="majorHAnsi"/>
          <w:color w:val="000000"/>
          <w:sz w:val="22"/>
          <w:szCs w:val="22"/>
        </w:rPr>
        <w:tab/>
      </w:r>
      <w:r>
        <w:rPr>
          <w:rFonts w:asciiTheme="majorHAnsi" w:eastAsia="Arial" w:hAnsiTheme="majorHAnsi" w:cstheme="majorHAnsi"/>
          <w:color w:val="000000"/>
          <w:sz w:val="22"/>
          <w:szCs w:val="22"/>
        </w:rPr>
        <w:t xml:space="preserve">- </w:t>
      </w:r>
      <w:r w:rsidRPr="00503F9A">
        <w:rPr>
          <w:rFonts w:asciiTheme="majorHAnsi" w:eastAsia="Arial" w:hAnsiTheme="majorHAnsi" w:cstheme="majorHAnsi"/>
          <w:color w:val="000000"/>
          <w:sz w:val="22"/>
          <w:szCs w:val="22"/>
        </w:rPr>
        <w:t>Local da execução;</w:t>
      </w:r>
    </w:p>
    <w:p w14:paraId="6CF9653D" w14:textId="2D7CF49E" w:rsidR="00503F9A" w:rsidRPr="00503F9A" w:rsidRDefault="00503F9A" w:rsidP="00503F9A">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503F9A">
        <w:rPr>
          <w:rFonts w:asciiTheme="majorHAnsi" w:eastAsia="Arial" w:hAnsiTheme="majorHAnsi" w:cstheme="majorHAnsi"/>
          <w:color w:val="000000"/>
          <w:sz w:val="22"/>
          <w:szCs w:val="22"/>
        </w:rPr>
        <w:tab/>
      </w:r>
      <w:r>
        <w:rPr>
          <w:rFonts w:asciiTheme="majorHAnsi" w:eastAsia="Arial" w:hAnsiTheme="majorHAnsi" w:cstheme="majorHAnsi"/>
          <w:color w:val="000000"/>
          <w:sz w:val="22"/>
          <w:szCs w:val="22"/>
        </w:rPr>
        <w:t xml:space="preserve">- </w:t>
      </w:r>
      <w:r w:rsidRPr="00503F9A">
        <w:rPr>
          <w:rFonts w:asciiTheme="majorHAnsi" w:eastAsia="Arial" w:hAnsiTheme="majorHAnsi" w:cstheme="majorHAnsi"/>
          <w:color w:val="000000"/>
          <w:sz w:val="22"/>
          <w:szCs w:val="22"/>
        </w:rPr>
        <w:t>Prazo de execução e percentual executado;</w:t>
      </w:r>
    </w:p>
    <w:p w14:paraId="36ADD6DD" w14:textId="67510D12" w:rsidR="00503F9A" w:rsidRPr="00503F9A" w:rsidRDefault="00503F9A" w:rsidP="00503F9A">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503F9A">
        <w:rPr>
          <w:rFonts w:asciiTheme="majorHAnsi" w:eastAsia="Arial" w:hAnsiTheme="majorHAnsi" w:cstheme="majorHAnsi"/>
          <w:color w:val="000000"/>
          <w:sz w:val="22"/>
          <w:szCs w:val="22"/>
        </w:rPr>
        <w:tab/>
      </w:r>
      <w:r>
        <w:rPr>
          <w:rFonts w:asciiTheme="majorHAnsi" w:eastAsia="Arial" w:hAnsiTheme="majorHAnsi" w:cstheme="majorHAnsi"/>
          <w:color w:val="000000"/>
          <w:sz w:val="22"/>
          <w:szCs w:val="22"/>
        </w:rPr>
        <w:t xml:space="preserve">- </w:t>
      </w:r>
      <w:r w:rsidRPr="00503F9A">
        <w:rPr>
          <w:rFonts w:asciiTheme="majorHAnsi" w:eastAsia="Arial" w:hAnsiTheme="majorHAnsi" w:cstheme="majorHAnsi"/>
          <w:color w:val="000000"/>
          <w:sz w:val="22"/>
          <w:szCs w:val="22"/>
        </w:rPr>
        <w:t>Data, assinatura e identificação do responsável técnico e do emitente.</w:t>
      </w:r>
    </w:p>
    <w:p w14:paraId="46189FF2" w14:textId="2FB08038" w:rsidR="00503F9A" w:rsidRPr="00503F9A" w:rsidRDefault="00DA6597" w:rsidP="00503F9A">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e)</w:t>
      </w:r>
      <w:r w:rsidR="00503F9A" w:rsidRPr="00503F9A">
        <w:rPr>
          <w:rFonts w:asciiTheme="majorHAnsi" w:eastAsia="Arial" w:hAnsiTheme="majorHAnsi" w:cstheme="majorHAnsi"/>
          <w:color w:val="000000"/>
          <w:sz w:val="22"/>
          <w:szCs w:val="22"/>
        </w:rPr>
        <w:t xml:space="preserve"> Somente serão aceitos atestados acompanhados das respectivas </w:t>
      </w:r>
      <w:proofErr w:type="spellStart"/>
      <w:r w:rsidR="00503F9A" w:rsidRPr="00503F9A">
        <w:rPr>
          <w:rFonts w:asciiTheme="majorHAnsi" w:eastAsia="Arial" w:hAnsiTheme="majorHAnsi" w:cstheme="majorHAnsi"/>
          <w:color w:val="000000"/>
          <w:sz w:val="22"/>
          <w:szCs w:val="22"/>
        </w:rPr>
        <w:t>CATs</w:t>
      </w:r>
      <w:proofErr w:type="spellEnd"/>
      <w:r w:rsidR="00503F9A" w:rsidRPr="00503F9A">
        <w:rPr>
          <w:rFonts w:asciiTheme="majorHAnsi" w:eastAsia="Arial" w:hAnsiTheme="majorHAnsi" w:cstheme="majorHAnsi"/>
          <w:color w:val="000000"/>
          <w:sz w:val="22"/>
          <w:szCs w:val="22"/>
        </w:rPr>
        <w:t xml:space="preserve"> emitidas pelo CREA/CAU, quando aplicável, conforme a legislação profissional vigente.</w:t>
      </w:r>
    </w:p>
    <w:p w14:paraId="528387C4" w14:textId="1CCBD648" w:rsidR="00881EDB" w:rsidRPr="00F308B6" w:rsidRDefault="00DA6597" w:rsidP="00DA6597">
      <w:pPr>
        <w:pBdr>
          <w:top w:val="nil"/>
          <w:left w:val="nil"/>
          <w:bottom w:val="nil"/>
          <w:right w:val="nil"/>
          <w:between w:val="nil"/>
        </w:pBdr>
        <w:spacing w:after="240" w:line="276" w:lineRule="auto"/>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f)</w:t>
      </w:r>
      <w:r w:rsidR="00503F9A" w:rsidRPr="00503F9A">
        <w:rPr>
          <w:rFonts w:asciiTheme="majorHAnsi" w:eastAsia="Arial" w:hAnsiTheme="majorHAnsi" w:cstheme="majorHAnsi"/>
          <w:color w:val="000000"/>
          <w:sz w:val="22"/>
          <w:szCs w:val="22"/>
        </w:rPr>
        <w:t xml:space="preserve"> A não apresentação de qualquer documento ou a apresentação em desconformidade com as exigências acima poderá implicar na inabilitação da licitante, nos termos da Lei nº 14.133/2021.</w:t>
      </w:r>
    </w:p>
    <w:p w14:paraId="511F6AC9" w14:textId="4CD75722" w:rsidR="00881EDB" w:rsidRPr="00F308B6" w:rsidRDefault="00881EDB" w:rsidP="00EE4AEE">
      <w:pPr>
        <w:pBdr>
          <w:top w:val="nil"/>
          <w:left w:val="nil"/>
          <w:bottom w:val="nil"/>
          <w:right w:val="nil"/>
          <w:between w:val="nil"/>
        </w:pBdr>
        <w:spacing w:line="276" w:lineRule="auto"/>
        <w:jc w:val="both"/>
        <w:rPr>
          <w:rFonts w:asciiTheme="majorHAnsi" w:hAnsiTheme="majorHAnsi" w:cstheme="majorHAnsi"/>
          <w:sz w:val="22"/>
          <w:szCs w:val="22"/>
        </w:rPr>
      </w:pPr>
      <w:r w:rsidRPr="00F308B6">
        <w:rPr>
          <w:rFonts w:asciiTheme="majorHAnsi" w:hAnsiTheme="majorHAnsi" w:cstheme="majorHAnsi"/>
          <w:sz w:val="22"/>
          <w:szCs w:val="22"/>
        </w:rPr>
        <w:lastRenderedPageBreak/>
        <w:t xml:space="preserve">Obs1. O nome do responsável técnico indicado deverá constar dos atestados de responsabilidade técnica apresentados para qualificação técnica da licitante. </w:t>
      </w:r>
    </w:p>
    <w:p w14:paraId="5971FEE5" w14:textId="77777777" w:rsidR="00881EDB" w:rsidRPr="00F308B6" w:rsidRDefault="00881EDB" w:rsidP="00EE4AEE">
      <w:pPr>
        <w:pBdr>
          <w:top w:val="nil"/>
          <w:left w:val="nil"/>
          <w:bottom w:val="nil"/>
          <w:right w:val="nil"/>
          <w:between w:val="nil"/>
        </w:pBdr>
        <w:spacing w:line="276" w:lineRule="auto"/>
        <w:jc w:val="both"/>
        <w:rPr>
          <w:rFonts w:asciiTheme="majorHAnsi" w:hAnsiTheme="majorHAnsi" w:cstheme="majorHAnsi"/>
          <w:sz w:val="22"/>
          <w:szCs w:val="22"/>
        </w:rPr>
      </w:pPr>
    </w:p>
    <w:p w14:paraId="5349BE4F" w14:textId="4F0003FD" w:rsidR="00881EDB" w:rsidRPr="00F308B6" w:rsidRDefault="00881EDB" w:rsidP="00EE4AEE">
      <w:pPr>
        <w:pBdr>
          <w:top w:val="nil"/>
          <w:left w:val="nil"/>
          <w:bottom w:val="nil"/>
          <w:right w:val="nil"/>
          <w:between w:val="nil"/>
        </w:pBdr>
        <w:spacing w:line="276" w:lineRule="auto"/>
        <w:jc w:val="both"/>
        <w:rPr>
          <w:rFonts w:asciiTheme="majorHAnsi" w:hAnsiTheme="majorHAnsi" w:cstheme="majorHAnsi"/>
          <w:sz w:val="22"/>
          <w:szCs w:val="22"/>
        </w:rPr>
      </w:pPr>
      <w:r w:rsidRPr="00F308B6">
        <w:rPr>
          <w:rFonts w:asciiTheme="majorHAnsi" w:hAnsiTheme="majorHAnsi" w:cstheme="majorHAnsi"/>
          <w:sz w:val="22"/>
          <w:szCs w:val="22"/>
        </w:rPr>
        <w:t>Obs2. A comprovação de vínculo entre o</w:t>
      </w:r>
      <w:r w:rsidR="00480CED" w:rsidRPr="00F308B6">
        <w:rPr>
          <w:rFonts w:asciiTheme="majorHAnsi" w:hAnsiTheme="majorHAnsi" w:cstheme="majorHAnsi"/>
          <w:sz w:val="22"/>
          <w:szCs w:val="22"/>
        </w:rPr>
        <w:t>s</w:t>
      </w:r>
      <w:r w:rsidRPr="00F308B6">
        <w:rPr>
          <w:rFonts w:asciiTheme="majorHAnsi" w:hAnsiTheme="majorHAnsi" w:cstheme="majorHAnsi"/>
          <w:sz w:val="22"/>
          <w:szCs w:val="22"/>
        </w:rPr>
        <w:t xml:space="preserve"> profissiona</w:t>
      </w:r>
      <w:r w:rsidR="00480CED" w:rsidRPr="00F308B6">
        <w:rPr>
          <w:rFonts w:asciiTheme="majorHAnsi" w:hAnsiTheme="majorHAnsi" w:cstheme="majorHAnsi"/>
          <w:sz w:val="22"/>
          <w:szCs w:val="22"/>
        </w:rPr>
        <w:t>is</w:t>
      </w:r>
      <w:r w:rsidRPr="00F308B6">
        <w:rPr>
          <w:rFonts w:asciiTheme="majorHAnsi" w:hAnsiTheme="majorHAnsi" w:cstheme="majorHAnsi"/>
          <w:sz w:val="22"/>
          <w:szCs w:val="22"/>
        </w:rPr>
        <w:t xml:space="preserve"> e </w:t>
      </w:r>
      <w:r w:rsidR="00480CED" w:rsidRPr="00F308B6">
        <w:rPr>
          <w:rFonts w:asciiTheme="majorHAnsi" w:hAnsiTheme="majorHAnsi" w:cstheme="majorHAnsi"/>
          <w:sz w:val="22"/>
          <w:szCs w:val="22"/>
        </w:rPr>
        <w:t xml:space="preserve">a </w:t>
      </w:r>
      <w:r w:rsidRPr="00F308B6">
        <w:rPr>
          <w:rFonts w:asciiTheme="majorHAnsi" w:hAnsiTheme="majorHAnsi" w:cstheme="majorHAnsi"/>
          <w:sz w:val="22"/>
          <w:szCs w:val="22"/>
        </w:rPr>
        <w:t xml:space="preserve">empresa se dará por meio da apresentação da cópia da carteira de trabalho (CTPS) em que conste a licitante como empregador, ou do contrato social da licitante em que conste o profissional como sócio, do contrato de trabalho ou prestação de serviços, ou ainda, da Certidão expedida pelo CREA/CAU em que conste o profissional como pertencente ao quadro permanente da empresa. </w:t>
      </w:r>
    </w:p>
    <w:p w14:paraId="20ECC8F9" w14:textId="68B41F95" w:rsidR="00D4547F" w:rsidRPr="00F308B6" w:rsidRDefault="00624061" w:rsidP="00EE4AEE">
      <w:pPr>
        <w:spacing w:before="240" w:line="276" w:lineRule="auto"/>
        <w:rPr>
          <w:rFonts w:asciiTheme="majorHAnsi" w:eastAsia="Arial" w:hAnsiTheme="majorHAnsi" w:cstheme="majorHAnsi"/>
          <w:b/>
          <w:bCs/>
          <w:sz w:val="22"/>
          <w:szCs w:val="22"/>
        </w:rPr>
      </w:pPr>
      <w:r>
        <w:rPr>
          <w:rFonts w:asciiTheme="majorHAnsi" w:eastAsia="Arial" w:hAnsiTheme="majorHAnsi" w:cstheme="majorHAnsi"/>
          <w:b/>
          <w:bCs/>
          <w:sz w:val="22"/>
          <w:szCs w:val="22"/>
        </w:rPr>
        <w:t>5</w:t>
      </w:r>
      <w:r w:rsidR="00B26D5B" w:rsidRPr="00F308B6">
        <w:rPr>
          <w:rFonts w:asciiTheme="majorHAnsi" w:eastAsia="Arial" w:hAnsiTheme="majorHAnsi" w:cstheme="majorHAnsi"/>
          <w:b/>
          <w:bCs/>
          <w:sz w:val="22"/>
          <w:szCs w:val="22"/>
        </w:rPr>
        <w:t xml:space="preserve"> – FORMAS E CRITÉRIOS DE SELEÇÃO DO FORNECEDOR:</w:t>
      </w:r>
    </w:p>
    <w:p w14:paraId="20ECC8FB" w14:textId="02C576F3" w:rsidR="00D4547F" w:rsidRPr="00F308B6" w:rsidRDefault="00624061" w:rsidP="00EE4AEE">
      <w:pPr>
        <w:pBdr>
          <w:top w:val="nil"/>
          <w:left w:val="nil"/>
          <w:bottom w:val="nil"/>
          <w:right w:val="nil"/>
          <w:between w:val="nil"/>
        </w:pBdr>
        <w:spacing w:before="240" w:line="276" w:lineRule="auto"/>
        <w:jc w:val="both"/>
        <w:rPr>
          <w:rFonts w:asciiTheme="majorHAnsi" w:eastAsia="Arial" w:hAnsiTheme="majorHAnsi" w:cstheme="majorHAnsi"/>
          <w:color w:val="FF0000"/>
          <w:sz w:val="22"/>
          <w:szCs w:val="22"/>
        </w:rPr>
      </w:pPr>
      <w:r>
        <w:rPr>
          <w:rFonts w:asciiTheme="majorHAnsi" w:eastAsia="Arial" w:hAnsiTheme="majorHAnsi" w:cstheme="majorHAnsi"/>
          <w:color w:val="000000"/>
          <w:sz w:val="22"/>
          <w:szCs w:val="22"/>
        </w:rPr>
        <w:t>5</w:t>
      </w:r>
      <w:r w:rsidR="00B26D5B" w:rsidRPr="00F308B6">
        <w:rPr>
          <w:rFonts w:asciiTheme="majorHAnsi" w:eastAsia="Arial" w:hAnsiTheme="majorHAnsi" w:cstheme="majorHAnsi"/>
          <w:color w:val="000000"/>
          <w:sz w:val="22"/>
          <w:szCs w:val="22"/>
        </w:rPr>
        <w:t>.1. A seleção do fornecedor deverá ser realizada pela seleção da proposta mais vantajosa e que cumpra todos os requisitos previstos neste termo de referência</w:t>
      </w:r>
      <w:r w:rsidR="00B60E1C" w:rsidRPr="00F308B6">
        <w:rPr>
          <w:rFonts w:asciiTheme="majorHAnsi" w:eastAsia="Arial" w:hAnsiTheme="majorHAnsi" w:cstheme="majorHAnsi"/>
          <w:color w:val="000000"/>
          <w:sz w:val="22"/>
          <w:szCs w:val="22"/>
        </w:rPr>
        <w:t xml:space="preserve"> </w:t>
      </w:r>
      <w:r w:rsidR="008F0C13" w:rsidRPr="00F308B6">
        <w:rPr>
          <w:rFonts w:asciiTheme="majorHAnsi" w:eastAsia="Arial" w:hAnsiTheme="majorHAnsi" w:cstheme="majorHAnsi"/>
          <w:color w:val="000000"/>
          <w:sz w:val="22"/>
          <w:szCs w:val="22"/>
        </w:rPr>
        <w:t>e será selecionado</w:t>
      </w:r>
      <w:r w:rsidR="00E84951" w:rsidRPr="00F308B6">
        <w:rPr>
          <w:rFonts w:asciiTheme="majorHAnsi" w:eastAsia="Arial" w:hAnsiTheme="majorHAnsi" w:cstheme="majorHAnsi"/>
          <w:color w:val="000000"/>
          <w:sz w:val="22"/>
          <w:szCs w:val="22"/>
        </w:rPr>
        <w:t xml:space="preserve"> por meio da realização de Procedimento de Licitação na modalidade Pregão</w:t>
      </w:r>
      <w:r w:rsidR="005A303A" w:rsidRPr="00F308B6">
        <w:rPr>
          <w:rFonts w:asciiTheme="majorHAnsi" w:eastAsia="Arial" w:hAnsiTheme="majorHAnsi" w:cstheme="majorHAnsi"/>
          <w:color w:val="000000"/>
          <w:sz w:val="22"/>
          <w:szCs w:val="22"/>
        </w:rPr>
        <w:t>, sob a forma Eletrônica, com adoção do critér</w:t>
      </w:r>
      <w:r w:rsidR="003C6561" w:rsidRPr="00F308B6">
        <w:rPr>
          <w:rFonts w:asciiTheme="majorHAnsi" w:eastAsia="Arial" w:hAnsiTheme="majorHAnsi" w:cstheme="majorHAnsi"/>
          <w:color w:val="000000"/>
          <w:sz w:val="22"/>
          <w:szCs w:val="22"/>
        </w:rPr>
        <w:t xml:space="preserve">io de </w:t>
      </w:r>
      <w:r w:rsidR="00427679" w:rsidRPr="00F308B6">
        <w:rPr>
          <w:rFonts w:asciiTheme="majorHAnsi" w:eastAsia="Arial" w:hAnsiTheme="majorHAnsi" w:cstheme="majorHAnsi"/>
          <w:sz w:val="22"/>
          <w:szCs w:val="22"/>
        </w:rPr>
        <w:t>menor preço por grupo.</w:t>
      </w:r>
    </w:p>
    <w:p w14:paraId="20ECC8FD" w14:textId="43B3A117" w:rsidR="00D4547F" w:rsidRPr="00F308B6" w:rsidRDefault="00624061"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5</w:t>
      </w:r>
      <w:r w:rsidR="00B26D5B" w:rsidRPr="00F308B6">
        <w:rPr>
          <w:rFonts w:asciiTheme="majorHAnsi" w:eastAsia="Arial" w:hAnsiTheme="majorHAnsi" w:cstheme="majorHAnsi"/>
          <w:color w:val="000000"/>
          <w:sz w:val="22"/>
          <w:szCs w:val="22"/>
        </w:rPr>
        <w:t xml:space="preserve">.2. O julgamento da proposta deverá será do tipo </w:t>
      </w:r>
      <w:r w:rsidR="00427679" w:rsidRPr="00F308B6">
        <w:rPr>
          <w:rFonts w:asciiTheme="majorHAnsi" w:eastAsia="Arial" w:hAnsiTheme="majorHAnsi" w:cstheme="majorHAnsi"/>
          <w:sz w:val="22"/>
          <w:szCs w:val="22"/>
        </w:rPr>
        <w:t>MENOR PREÇO POR GRUPO</w:t>
      </w:r>
      <w:r w:rsidR="00B26D5B" w:rsidRPr="00F308B6">
        <w:rPr>
          <w:rFonts w:asciiTheme="majorHAnsi" w:eastAsia="Arial" w:hAnsiTheme="majorHAnsi" w:cstheme="majorHAnsi"/>
          <w:sz w:val="22"/>
          <w:szCs w:val="22"/>
        </w:rPr>
        <w:t>.</w:t>
      </w:r>
    </w:p>
    <w:p w14:paraId="20ECC921" w14:textId="5DD813D8" w:rsidR="00D4547F" w:rsidRPr="00F308B6" w:rsidRDefault="00624061" w:rsidP="00EE4AEE">
      <w:pPr>
        <w:shd w:val="clear" w:color="auto" w:fill="FFFFFF"/>
        <w:spacing w:line="276" w:lineRule="auto"/>
        <w:jc w:val="both"/>
        <w:rPr>
          <w:rFonts w:asciiTheme="majorHAnsi" w:eastAsia="Arial" w:hAnsiTheme="majorHAnsi" w:cstheme="majorHAnsi"/>
          <w:color w:val="FF0000"/>
          <w:sz w:val="22"/>
          <w:szCs w:val="22"/>
        </w:rPr>
      </w:pPr>
      <w:r>
        <w:rPr>
          <w:rFonts w:asciiTheme="majorHAnsi" w:hAnsiTheme="majorHAnsi" w:cstheme="majorHAnsi"/>
          <w:color w:val="000000"/>
          <w:sz w:val="22"/>
          <w:szCs w:val="22"/>
        </w:rPr>
        <w:t>5</w:t>
      </w:r>
      <w:r w:rsidR="003C1F73" w:rsidRPr="00F308B6">
        <w:rPr>
          <w:rFonts w:asciiTheme="majorHAnsi" w:hAnsiTheme="majorHAnsi" w:cstheme="majorHAnsi"/>
          <w:color w:val="000000"/>
          <w:sz w:val="22"/>
          <w:szCs w:val="22"/>
        </w:rPr>
        <w:t>.</w:t>
      </w:r>
      <w:r w:rsidR="00B82B6A" w:rsidRPr="00F308B6">
        <w:rPr>
          <w:rFonts w:asciiTheme="majorHAnsi" w:hAnsiTheme="majorHAnsi" w:cstheme="majorHAnsi"/>
          <w:color w:val="000000"/>
          <w:sz w:val="22"/>
          <w:szCs w:val="22"/>
        </w:rPr>
        <w:t>3</w:t>
      </w:r>
      <w:r w:rsidR="003C1F73" w:rsidRPr="00F308B6">
        <w:rPr>
          <w:rFonts w:asciiTheme="majorHAnsi" w:hAnsiTheme="majorHAnsi" w:cstheme="majorHAnsi"/>
          <w:color w:val="000000"/>
          <w:sz w:val="22"/>
          <w:szCs w:val="22"/>
        </w:rPr>
        <w:t xml:space="preserve"> O regime de execução do contrato será de serviço comum de caráter continuado SEM fornecimento e mão de obra em regime de</w:t>
      </w:r>
      <w:r w:rsidR="008B63A8" w:rsidRPr="00F308B6">
        <w:rPr>
          <w:rFonts w:asciiTheme="majorHAnsi" w:hAnsiTheme="majorHAnsi" w:cstheme="majorHAnsi"/>
          <w:color w:val="000000"/>
          <w:sz w:val="22"/>
          <w:szCs w:val="22"/>
        </w:rPr>
        <w:t xml:space="preserve"> </w:t>
      </w:r>
      <w:r w:rsidR="003C1F73" w:rsidRPr="00F308B6">
        <w:rPr>
          <w:rFonts w:asciiTheme="majorHAnsi" w:hAnsiTheme="majorHAnsi" w:cstheme="majorHAnsi"/>
          <w:color w:val="000000"/>
          <w:sz w:val="22"/>
          <w:szCs w:val="22"/>
        </w:rPr>
        <w:t>dedicação exclusiva, a ser contratado mediante licitação, na modalidade</w:t>
      </w:r>
      <w:r w:rsidR="002F1D98" w:rsidRPr="00F308B6">
        <w:rPr>
          <w:rFonts w:asciiTheme="majorHAnsi" w:hAnsiTheme="majorHAnsi" w:cstheme="majorHAnsi"/>
          <w:color w:val="000000"/>
          <w:sz w:val="22"/>
          <w:szCs w:val="22"/>
        </w:rPr>
        <w:t xml:space="preserve"> </w:t>
      </w:r>
      <w:r w:rsidR="003C1F73" w:rsidRPr="00F308B6">
        <w:rPr>
          <w:rFonts w:asciiTheme="majorHAnsi" w:hAnsiTheme="majorHAnsi" w:cstheme="majorHAnsi"/>
          <w:sz w:val="22"/>
          <w:szCs w:val="22"/>
        </w:rPr>
        <w:t>pregão,</w:t>
      </w:r>
      <w:r w:rsidR="002F1D98" w:rsidRPr="00F308B6">
        <w:rPr>
          <w:rFonts w:asciiTheme="majorHAnsi" w:hAnsiTheme="majorHAnsi" w:cstheme="majorHAnsi"/>
          <w:sz w:val="22"/>
          <w:szCs w:val="22"/>
        </w:rPr>
        <w:t xml:space="preserve"> </w:t>
      </w:r>
      <w:r w:rsidR="003C1F73" w:rsidRPr="00F308B6">
        <w:rPr>
          <w:rFonts w:asciiTheme="majorHAnsi" w:hAnsiTheme="majorHAnsi" w:cstheme="majorHAnsi"/>
          <w:sz w:val="22"/>
          <w:szCs w:val="22"/>
        </w:rPr>
        <w:t>em</w:t>
      </w:r>
      <w:r w:rsidR="002F1D98" w:rsidRPr="00F308B6">
        <w:rPr>
          <w:rFonts w:asciiTheme="majorHAnsi" w:hAnsiTheme="majorHAnsi" w:cstheme="majorHAnsi"/>
          <w:sz w:val="22"/>
          <w:szCs w:val="22"/>
        </w:rPr>
        <w:t xml:space="preserve"> </w:t>
      </w:r>
      <w:r w:rsidR="003C1F73" w:rsidRPr="00F308B6">
        <w:rPr>
          <w:rFonts w:asciiTheme="majorHAnsi" w:hAnsiTheme="majorHAnsi" w:cstheme="majorHAnsi"/>
          <w:sz w:val="22"/>
          <w:szCs w:val="22"/>
        </w:rPr>
        <w:t>sua</w:t>
      </w:r>
      <w:r w:rsidR="002F1D98" w:rsidRPr="00F308B6">
        <w:rPr>
          <w:rFonts w:asciiTheme="majorHAnsi" w:hAnsiTheme="majorHAnsi" w:cstheme="majorHAnsi"/>
          <w:sz w:val="22"/>
          <w:szCs w:val="22"/>
        </w:rPr>
        <w:t xml:space="preserve"> </w:t>
      </w:r>
      <w:r w:rsidR="003C1F73" w:rsidRPr="00F308B6">
        <w:rPr>
          <w:rFonts w:asciiTheme="majorHAnsi" w:hAnsiTheme="majorHAnsi" w:cstheme="majorHAnsi"/>
          <w:sz w:val="22"/>
          <w:szCs w:val="22"/>
        </w:rPr>
        <w:t>forma</w:t>
      </w:r>
      <w:r w:rsidR="00EE4AEE">
        <w:rPr>
          <w:rFonts w:asciiTheme="majorHAnsi" w:hAnsiTheme="majorHAnsi" w:cstheme="majorHAnsi"/>
          <w:sz w:val="22"/>
          <w:szCs w:val="22"/>
        </w:rPr>
        <w:t xml:space="preserve"> </w:t>
      </w:r>
      <w:r w:rsidR="003C1F73" w:rsidRPr="00F308B6">
        <w:rPr>
          <w:rFonts w:asciiTheme="majorHAnsi" w:hAnsiTheme="majorHAnsi" w:cstheme="majorHAnsi"/>
          <w:sz w:val="22"/>
          <w:szCs w:val="22"/>
        </w:rPr>
        <w:t>eletrônica</w:t>
      </w:r>
      <w:r w:rsidR="003C1F73" w:rsidRPr="00F308B6">
        <w:rPr>
          <w:rFonts w:asciiTheme="majorHAnsi" w:hAnsiTheme="majorHAnsi" w:cstheme="majorHAnsi"/>
          <w:color w:val="000000"/>
          <w:sz w:val="22"/>
          <w:szCs w:val="22"/>
        </w:rPr>
        <w:t>.</w:t>
      </w:r>
    </w:p>
    <w:p w14:paraId="20ECC922" w14:textId="6ACEA47F" w:rsidR="00D4547F" w:rsidRPr="0067641A" w:rsidRDefault="0067641A" w:rsidP="00EE4AEE">
      <w:pPr>
        <w:pBdr>
          <w:top w:val="nil"/>
          <w:left w:val="nil"/>
          <w:bottom w:val="nil"/>
          <w:right w:val="nil"/>
          <w:between w:val="nil"/>
        </w:pBdr>
        <w:spacing w:line="276" w:lineRule="auto"/>
        <w:jc w:val="both"/>
        <w:rPr>
          <w:rFonts w:asciiTheme="majorHAnsi" w:eastAsia="Arial" w:hAnsiTheme="majorHAnsi" w:cstheme="majorHAnsi"/>
          <w:bCs/>
          <w:color w:val="000000"/>
          <w:sz w:val="22"/>
          <w:szCs w:val="22"/>
        </w:rPr>
      </w:pPr>
      <w:r w:rsidRPr="0067641A">
        <w:rPr>
          <w:rFonts w:asciiTheme="majorHAnsi" w:eastAsia="Arial" w:hAnsiTheme="majorHAnsi" w:cstheme="majorHAnsi"/>
          <w:bCs/>
          <w:color w:val="000000"/>
          <w:sz w:val="22"/>
          <w:szCs w:val="22"/>
        </w:rPr>
        <w:t>5</w:t>
      </w:r>
      <w:r w:rsidR="00B26D5B" w:rsidRPr="0067641A">
        <w:rPr>
          <w:rFonts w:asciiTheme="majorHAnsi" w:eastAsia="Arial" w:hAnsiTheme="majorHAnsi" w:cstheme="majorHAnsi"/>
          <w:bCs/>
          <w:color w:val="000000"/>
          <w:sz w:val="22"/>
          <w:szCs w:val="22"/>
        </w:rPr>
        <w:t>.</w:t>
      </w:r>
      <w:r w:rsidRPr="0067641A">
        <w:rPr>
          <w:rFonts w:asciiTheme="majorHAnsi" w:eastAsia="Arial" w:hAnsiTheme="majorHAnsi" w:cstheme="majorHAnsi"/>
          <w:bCs/>
          <w:color w:val="000000"/>
          <w:sz w:val="22"/>
          <w:szCs w:val="22"/>
        </w:rPr>
        <w:t>4</w:t>
      </w:r>
      <w:r w:rsidR="00B26D5B" w:rsidRPr="0067641A">
        <w:rPr>
          <w:rFonts w:asciiTheme="majorHAnsi" w:eastAsia="Arial" w:hAnsiTheme="majorHAnsi" w:cstheme="majorHAnsi"/>
          <w:bCs/>
          <w:color w:val="000000"/>
          <w:sz w:val="22"/>
          <w:szCs w:val="22"/>
        </w:rPr>
        <w:t xml:space="preserve"> GARANTIA DA PROPOSTA </w:t>
      </w:r>
    </w:p>
    <w:p w14:paraId="20ECC92C" w14:textId="0E907B4C" w:rsidR="00D4547F" w:rsidRPr="00F308B6" w:rsidRDefault="0067641A"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5</w:t>
      </w:r>
      <w:r w:rsidR="00B26D5B" w:rsidRPr="00F308B6">
        <w:rPr>
          <w:rFonts w:asciiTheme="majorHAnsi" w:eastAsia="Arial" w:hAnsiTheme="majorHAnsi" w:cstheme="majorHAnsi"/>
          <w:color w:val="000000"/>
          <w:sz w:val="22"/>
          <w:szCs w:val="22"/>
        </w:rPr>
        <w:t>.</w:t>
      </w:r>
      <w:r>
        <w:rPr>
          <w:rFonts w:asciiTheme="majorHAnsi" w:eastAsia="Arial" w:hAnsiTheme="majorHAnsi" w:cstheme="majorHAnsi"/>
          <w:color w:val="000000"/>
          <w:sz w:val="22"/>
          <w:szCs w:val="22"/>
        </w:rPr>
        <w:t>4</w:t>
      </w:r>
      <w:r w:rsidR="004263EF" w:rsidRPr="00F308B6">
        <w:rPr>
          <w:rFonts w:asciiTheme="majorHAnsi" w:eastAsia="Arial" w:hAnsiTheme="majorHAnsi" w:cstheme="majorHAnsi"/>
          <w:color w:val="000000"/>
          <w:sz w:val="22"/>
          <w:szCs w:val="22"/>
        </w:rPr>
        <w:t>.</w:t>
      </w:r>
      <w:r w:rsidR="00B26D5B" w:rsidRPr="00F308B6">
        <w:rPr>
          <w:rFonts w:asciiTheme="majorHAnsi" w:eastAsia="Arial" w:hAnsiTheme="majorHAnsi" w:cstheme="majorHAnsi"/>
          <w:color w:val="000000"/>
          <w:sz w:val="22"/>
          <w:szCs w:val="22"/>
        </w:rPr>
        <w:t xml:space="preserve">1 </w:t>
      </w:r>
      <w:r w:rsidR="00480CED" w:rsidRPr="00F308B6">
        <w:rPr>
          <w:rFonts w:asciiTheme="majorHAnsi" w:eastAsia="Arial" w:hAnsiTheme="majorHAnsi" w:cstheme="majorHAnsi"/>
          <w:color w:val="000000"/>
          <w:sz w:val="22"/>
          <w:szCs w:val="22"/>
        </w:rPr>
        <w:t>A</w:t>
      </w:r>
      <w:r w:rsidR="00881EDB" w:rsidRPr="00F308B6">
        <w:rPr>
          <w:rFonts w:asciiTheme="majorHAnsi" w:eastAsia="Arial" w:hAnsiTheme="majorHAnsi" w:cstheme="majorHAnsi"/>
          <w:color w:val="000000"/>
          <w:sz w:val="22"/>
          <w:szCs w:val="22"/>
        </w:rPr>
        <w:t>s licitantes deverão apresentar no momento de apresentação da proposta reajustada garantia</w:t>
      </w:r>
      <w:r w:rsidR="00B26D5B" w:rsidRPr="00F308B6">
        <w:rPr>
          <w:rFonts w:asciiTheme="majorHAnsi" w:eastAsia="Arial" w:hAnsiTheme="majorHAnsi" w:cstheme="majorHAnsi"/>
          <w:color w:val="000000"/>
          <w:sz w:val="22"/>
          <w:szCs w:val="22"/>
        </w:rPr>
        <w:t xml:space="preserve">, no momento da apresentação da proposta, a comprovação do recolhimento de quantia a título de garantia de proposta, como requisito de </w:t>
      </w:r>
      <w:proofErr w:type="spellStart"/>
      <w:r w:rsidR="00B26D5B" w:rsidRPr="00F308B6">
        <w:rPr>
          <w:rFonts w:asciiTheme="majorHAnsi" w:eastAsia="Arial" w:hAnsiTheme="majorHAnsi" w:cstheme="majorHAnsi"/>
          <w:color w:val="000000"/>
          <w:sz w:val="22"/>
          <w:szCs w:val="22"/>
        </w:rPr>
        <w:t>pré</w:t>
      </w:r>
      <w:proofErr w:type="spellEnd"/>
      <w:r w:rsidR="00B26D5B" w:rsidRPr="00F308B6">
        <w:rPr>
          <w:rFonts w:asciiTheme="majorHAnsi" w:eastAsia="Arial" w:hAnsiTheme="majorHAnsi" w:cstheme="majorHAnsi"/>
          <w:color w:val="000000"/>
          <w:sz w:val="22"/>
          <w:szCs w:val="22"/>
        </w:rPr>
        <w:t>-habilitação.</w:t>
      </w:r>
    </w:p>
    <w:p w14:paraId="38F6C024" w14:textId="77777777" w:rsidR="00EE4AEE" w:rsidRDefault="0067641A" w:rsidP="00EE4AEE">
      <w:pPr>
        <w:pBdr>
          <w:top w:val="nil"/>
          <w:left w:val="nil"/>
          <w:bottom w:val="nil"/>
          <w:right w:val="nil"/>
          <w:between w:val="nil"/>
        </w:pBdr>
        <w:spacing w:line="276" w:lineRule="auto"/>
        <w:jc w:val="both"/>
        <w:rPr>
          <w:rFonts w:asciiTheme="majorHAnsi" w:eastAsia="Arial" w:hAnsiTheme="majorHAnsi" w:cstheme="majorHAnsi"/>
          <w:bCs/>
          <w:color w:val="000000"/>
          <w:sz w:val="22"/>
          <w:szCs w:val="22"/>
        </w:rPr>
      </w:pPr>
      <w:r w:rsidRPr="0067641A">
        <w:rPr>
          <w:rFonts w:asciiTheme="majorHAnsi" w:eastAsia="Arial" w:hAnsiTheme="majorHAnsi" w:cstheme="majorHAnsi"/>
          <w:bCs/>
          <w:color w:val="000000"/>
          <w:sz w:val="22"/>
          <w:szCs w:val="22"/>
        </w:rPr>
        <w:t>5</w:t>
      </w:r>
      <w:r w:rsidR="00B26D5B" w:rsidRPr="0067641A">
        <w:rPr>
          <w:rFonts w:asciiTheme="majorHAnsi" w:eastAsia="Arial" w:hAnsiTheme="majorHAnsi" w:cstheme="majorHAnsi"/>
          <w:bCs/>
          <w:color w:val="000000"/>
          <w:sz w:val="22"/>
          <w:szCs w:val="22"/>
        </w:rPr>
        <w:t>.</w:t>
      </w:r>
      <w:r w:rsidRPr="0067641A">
        <w:rPr>
          <w:rFonts w:asciiTheme="majorHAnsi" w:eastAsia="Arial" w:hAnsiTheme="majorHAnsi" w:cstheme="majorHAnsi"/>
          <w:bCs/>
          <w:color w:val="000000"/>
          <w:sz w:val="22"/>
          <w:szCs w:val="22"/>
        </w:rPr>
        <w:t>5</w:t>
      </w:r>
      <w:r w:rsidR="00B26D5B" w:rsidRPr="0067641A">
        <w:rPr>
          <w:rFonts w:asciiTheme="majorHAnsi" w:eastAsia="Arial" w:hAnsiTheme="majorHAnsi" w:cstheme="majorHAnsi"/>
          <w:bCs/>
          <w:color w:val="000000"/>
          <w:sz w:val="22"/>
          <w:szCs w:val="22"/>
        </w:rPr>
        <w:t xml:space="preserve"> GARANTIA DO CONTRATO</w:t>
      </w:r>
    </w:p>
    <w:p w14:paraId="20ECC930" w14:textId="7052F10F" w:rsidR="00D4547F" w:rsidRPr="00F308B6" w:rsidRDefault="0067641A" w:rsidP="00EE4AEE">
      <w:pPr>
        <w:pBdr>
          <w:top w:val="nil"/>
          <w:left w:val="nil"/>
          <w:bottom w:val="nil"/>
          <w:right w:val="nil"/>
          <w:between w:val="nil"/>
        </w:pBdr>
        <w:spacing w:after="240" w:line="276" w:lineRule="auto"/>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5</w:t>
      </w:r>
      <w:r w:rsidR="00B26D5B" w:rsidRPr="00F308B6">
        <w:rPr>
          <w:rFonts w:asciiTheme="majorHAnsi" w:eastAsia="Arial" w:hAnsiTheme="majorHAnsi" w:cstheme="majorHAnsi"/>
          <w:color w:val="000000"/>
          <w:sz w:val="22"/>
          <w:szCs w:val="22"/>
        </w:rPr>
        <w:t>.</w:t>
      </w:r>
      <w:r>
        <w:rPr>
          <w:rFonts w:asciiTheme="majorHAnsi" w:eastAsia="Arial" w:hAnsiTheme="majorHAnsi" w:cstheme="majorHAnsi"/>
          <w:color w:val="000000"/>
          <w:sz w:val="22"/>
          <w:szCs w:val="22"/>
        </w:rPr>
        <w:t>5</w:t>
      </w:r>
      <w:r w:rsidR="00B26D5B" w:rsidRPr="00F308B6">
        <w:rPr>
          <w:rFonts w:asciiTheme="majorHAnsi" w:eastAsia="Arial" w:hAnsiTheme="majorHAnsi" w:cstheme="majorHAnsi"/>
          <w:color w:val="000000"/>
          <w:sz w:val="22"/>
          <w:szCs w:val="22"/>
        </w:rPr>
        <w:t xml:space="preserve">.1 Não haverá exigência da garantia da contratação dos </w:t>
      </w:r>
      <w:hyperlink r:id="rId8" w:anchor="art96">
        <w:r w:rsidR="00B26D5B" w:rsidRPr="00F308B6">
          <w:rPr>
            <w:rFonts w:asciiTheme="majorHAnsi" w:eastAsia="Arial" w:hAnsiTheme="majorHAnsi" w:cstheme="majorHAnsi"/>
            <w:color w:val="000000"/>
            <w:sz w:val="22"/>
            <w:szCs w:val="22"/>
          </w:rPr>
          <w:t>artigos 96 e seguintes da Lei nº 14.133, de 2021</w:t>
        </w:r>
      </w:hyperlink>
      <w:r w:rsidR="00B26D5B" w:rsidRPr="00F308B6">
        <w:rPr>
          <w:rFonts w:asciiTheme="majorHAnsi" w:eastAsia="Arial" w:hAnsiTheme="majorHAnsi" w:cstheme="majorHAnsi"/>
          <w:color w:val="000000"/>
          <w:sz w:val="22"/>
          <w:szCs w:val="22"/>
        </w:rPr>
        <w:t>.</w:t>
      </w:r>
    </w:p>
    <w:p w14:paraId="20ECC933" w14:textId="1183154E" w:rsidR="00D4547F" w:rsidRPr="00F308B6" w:rsidRDefault="0067641A" w:rsidP="00EE4AEE">
      <w:pPr>
        <w:spacing w:after="240" w:line="276" w:lineRule="auto"/>
        <w:rPr>
          <w:rFonts w:asciiTheme="majorHAnsi" w:eastAsia="Arial" w:hAnsiTheme="majorHAnsi" w:cstheme="majorHAnsi"/>
          <w:b/>
          <w:bCs/>
          <w:sz w:val="22"/>
          <w:szCs w:val="22"/>
        </w:rPr>
      </w:pPr>
      <w:r>
        <w:rPr>
          <w:rFonts w:asciiTheme="majorHAnsi" w:eastAsia="Arial" w:hAnsiTheme="majorHAnsi" w:cstheme="majorHAnsi"/>
          <w:b/>
          <w:bCs/>
          <w:sz w:val="22"/>
          <w:szCs w:val="22"/>
        </w:rPr>
        <w:t>6</w:t>
      </w:r>
      <w:r w:rsidR="00B26D5B" w:rsidRPr="00F308B6">
        <w:rPr>
          <w:rFonts w:asciiTheme="majorHAnsi" w:eastAsia="Arial" w:hAnsiTheme="majorHAnsi" w:cstheme="majorHAnsi"/>
          <w:b/>
          <w:bCs/>
          <w:sz w:val="22"/>
          <w:szCs w:val="22"/>
        </w:rPr>
        <w:t xml:space="preserve"> – MODELO DE GESTÃO E FISCALIZAÇÃO DO CONTRATO</w:t>
      </w:r>
    </w:p>
    <w:p w14:paraId="20ECC935" w14:textId="46C6E776" w:rsidR="00D4547F" w:rsidRPr="00F308B6" w:rsidRDefault="0067641A"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bookmarkStart w:id="0" w:name="_2et92p0" w:colFirst="0" w:colLast="0"/>
      <w:bookmarkEnd w:id="0"/>
      <w:r>
        <w:rPr>
          <w:rFonts w:asciiTheme="majorHAnsi" w:eastAsia="Arial" w:hAnsiTheme="majorHAnsi" w:cstheme="majorHAnsi"/>
          <w:color w:val="000000"/>
          <w:sz w:val="22"/>
          <w:szCs w:val="22"/>
        </w:rPr>
        <w:t>6</w:t>
      </w:r>
      <w:r w:rsidR="00B26D5B" w:rsidRPr="00F308B6">
        <w:rPr>
          <w:rFonts w:asciiTheme="majorHAnsi" w:eastAsia="Arial" w:hAnsiTheme="majorHAnsi" w:cstheme="majorHAnsi"/>
          <w:color w:val="000000"/>
          <w:sz w:val="22"/>
          <w:szCs w:val="22"/>
        </w:rPr>
        <w:t>.1. A fiscalização decorrente desta contratação, será acompanhada e fiscalizada pelo servidor designado</w:t>
      </w:r>
      <w:r w:rsidR="00C107F5" w:rsidRPr="00F308B6">
        <w:rPr>
          <w:rFonts w:asciiTheme="majorHAnsi" w:eastAsia="Arial" w:hAnsiTheme="majorHAnsi" w:cstheme="majorHAnsi"/>
          <w:color w:val="000000"/>
          <w:sz w:val="22"/>
          <w:szCs w:val="22"/>
        </w:rPr>
        <w:t xml:space="preserve"> pela autoridade competente do município</w:t>
      </w:r>
      <w:r w:rsidR="00B26D5B" w:rsidRPr="00F308B6">
        <w:rPr>
          <w:rFonts w:asciiTheme="majorHAnsi" w:eastAsia="Arial" w:hAnsiTheme="majorHAnsi" w:cstheme="majorHAnsi"/>
          <w:color w:val="000000"/>
          <w:sz w:val="22"/>
          <w:szCs w:val="22"/>
        </w:rPr>
        <w:t>, permitida a contratação de terceiros para assisti-los e subsidiá-</w:t>
      </w:r>
      <w:r w:rsidR="001846FF" w:rsidRPr="00F308B6">
        <w:rPr>
          <w:rFonts w:asciiTheme="majorHAnsi" w:eastAsia="Arial" w:hAnsiTheme="majorHAnsi" w:cstheme="majorHAnsi"/>
          <w:color w:val="000000"/>
          <w:sz w:val="22"/>
          <w:szCs w:val="22"/>
        </w:rPr>
        <w:t>lós</w:t>
      </w:r>
      <w:r w:rsidR="00B26D5B" w:rsidRPr="00F308B6">
        <w:rPr>
          <w:rFonts w:asciiTheme="majorHAnsi" w:eastAsia="Arial" w:hAnsiTheme="majorHAnsi" w:cstheme="majorHAnsi"/>
          <w:color w:val="000000"/>
          <w:sz w:val="22"/>
          <w:szCs w:val="22"/>
        </w:rPr>
        <w:t xml:space="preserve"> com </w:t>
      </w:r>
      <w:r w:rsidR="001846FF" w:rsidRPr="00F308B6">
        <w:rPr>
          <w:rFonts w:asciiTheme="majorHAnsi" w:eastAsia="Arial" w:hAnsiTheme="majorHAnsi" w:cstheme="majorHAnsi"/>
          <w:color w:val="000000"/>
          <w:sz w:val="22"/>
          <w:szCs w:val="22"/>
        </w:rPr>
        <w:t>informações</w:t>
      </w:r>
      <w:r w:rsidR="00B26D5B" w:rsidRPr="00F308B6">
        <w:rPr>
          <w:rFonts w:asciiTheme="majorHAnsi" w:eastAsia="Arial" w:hAnsiTheme="majorHAnsi" w:cstheme="majorHAnsi"/>
          <w:color w:val="000000"/>
          <w:sz w:val="22"/>
          <w:szCs w:val="22"/>
        </w:rPr>
        <w:t xml:space="preserve"> pertinentes a essa atribuição, nos termos do artigo 117 da Lei 14.133/2021.</w:t>
      </w:r>
    </w:p>
    <w:p w14:paraId="20ECC937" w14:textId="42D4E507" w:rsidR="00D4547F" w:rsidRPr="00F308B6" w:rsidRDefault="0067641A"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6</w:t>
      </w:r>
      <w:r w:rsidR="00B26D5B" w:rsidRPr="00F308B6">
        <w:rPr>
          <w:rFonts w:asciiTheme="majorHAnsi" w:eastAsia="Arial" w:hAnsiTheme="majorHAnsi" w:cstheme="majorHAnsi"/>
          <w:color w:val="000000"/>
          <w:sz w:val="22"/>
          <w:szCs w:val="22"/>
        </w:rPr>
        <w:t xml:space="preserve">.2 O fiscal do contrato anotará em registro </w:t>
      </w:r>
      <w:r w:rsidR="001846FF" w:rsidRPr="00F308B6">
        <w:rPr>
          <w:rFonts w:asciiTheme="majorHAnsi" w:eastAsia="Arial" w:hAnsiTheme="majorHAnsi" w:cstheme="majorHAnsi"/>
          <w:color w:val="000000"/>
          <w:sz w:val="22"/>
          <w:szCs w:val="22"/>
        </w:rPr>
        <w:t>próprio</w:t>
      </w:r>
      <w:r w:rsidR="00B26D5B" w:rsidRPr="00F308B6">
        <w:rPr>
          <w:rFonts w:asciiTheme="majorHAnsi" w:eastAsia="Arial" w:hAnsiTheme="majorHAnsi" w:cstheme="majorHAnsi"/>
          <w:color w:val="000000"/>
          <w:sz w:val="22"/>
          <w:szCs w:val="22"/>
        </w:rPr>
        <w:t xml:space="preserve"> todas as </w:t>
      </w:r>
      <w:r w:rsidR="001846FF" w:rsidRPr="00F308B6">
        <w:rPr>
          <w:rFonts w:asciiTheme="majorHAnsi" w:eastAsia="Arial" w:hAnsiTheme="majorHAnsi" w:cstheme="majorHAnsi"/>
          <w:color w:val="000000"/>
          <w:sz w:val="22"/>
          <w:szCs w:val="22"/>
        </w:rPr>
        <w:t>ocorrências</w:t>
      </w:r>
      <w:r w:rsidR="00B26D5B" w:rsidRPr="00F308B6">
        <w:rPr>
          <w:rFonts w:asciiTheme="majorHAnsi" w:eastAsia="Arial" w:hAnsiTheme="majorHAnsi" w:cstheme="majorHAnsi"/>
          <w:color w:val="000000"/>
          <w:sz w:val="22"/>
          <w:szCs w:val="22"/>
        </w:rPr>
        <w:t xml:space="preserve"> relacionadas à </w:t>
      </w:r>
      <w:r w:rsidR="001846FF" w:rsidRPr="00F308B6">
        <w:rPr>
          <w:rFonts w:asciiTheme="majorHAnsi" w:eastAsia="Arial" w:hAnsiTheme="majorHAnsi" w:cstheme="majorHAnsi"/>
          <w:color w:val="000000"/>
          <w:sz w:val="22"/>
          <w:szCs w:val="22"/>
        </w:rPr>
        <w:t>execução</w:t>
      </w:r>
      <w:r w:rsidR="00B26D5B" w:rsidRPr="00F308B6">
        <w:rPr>
          <w:rFonts w:asciiTheme="majorHAnsi" w:eastAsia="Arial" w:hAnsiTheme="majorHAnsi" w:cstheme="majorHAnsi"/>
          <w:color w:val="000000"/>
          <w:sz w:val="22"/>
          <w:szCs w:val="22"/>
        </w:rPr>
        <w:t xml:space="preserve"> do contrato, determinando o que for </w:t>
      </w:r>
      <w:r w:rsidR="001846FF" w:rsidRPr="00F308B6">
        <w:rPr>
          <w:rFonts w:asciiTheme="majorHAnsi" w:eastAsia="Arial" w:hAnsiTheme="majorHAnsi" w:cstheme="majorHAnsi"/>
          <w:color w:val="000000"/>
          <w:sz w:val="22"/>
          <w:szCs w:val="22"/>
        </w:rPr>
        <w:t>necessário</w:t>
      </w:r>
      <w:r w:rsidR="00B26D5B" w:rsidRPr="00F308B6">
        <w:rPr>
          <w:rFonts w:asciiTheme="majorHAnsi" w:eastAsia="Arial" w:hAnsiTheme="majorHAnsi" w:cstheme="majorHAnsi"/>
          <w:color w:val="000000"/>
          <w:sz w:val="22"/>
          <w:szCs w:val="22"/>
        </w:rPr>
        <w:t xml:space="preserve"> para a </w:t>
      </w:r>
      <w:r w:rsidR="001846FF" w:rsidRPr="00F308B6">
        <w:rPr>
          <w:rFonts w:asciiTheme="majorHAnsi" w:eastAsia="Arial" w:hAnsiTheme="majorHAnsi" w:cstheme="majorHAnsi"/>
          <w:color w:val="000000"/>
          <w:sz w:val="22"/>
          <w:szCs w:val="22"/>
        </w:rPr>
        <w:t>regularização</w:t>
      </w:r>
      <w:r w:rsidR="00B26D5B" w:rsidRPr="00F308B6">
        <w:rPr>
          <w:rFonts w:asciiTheme="majorHAnsi" w:eastAsia="Arial" w:hAnsiTheme="majorHAnsi" w:cstheme="majorHAnsi"/>
          <w:color w:val="000000"/>
          <w:sz w:val="22"/>
          <w:szCs w:val="22"/>
        </w:rPr>
        <w:t xml:space="preserve"> das faltas ou dos defeitos observados.</w:t>
      </w:r>
    </w:p>
    <w:p w14:paraId="20ECC938" w14:textId="7FCCE48C" w:rsidR="00D4547F" w:rsidRPr="00F308B6" w:rsidRDefault="0067641A"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6</w:t>
      </w:r>
      <w:r w:rsidR="00B26D5B" w:rsidRPr="00F308B6">
        <w:rPr>
          <w:rFonts w:asciiTheme="majorHAnsi" w:eastAsia="Arial" w:hAnsiTheme="majorHAnsi" w:cstheme="majorHAnsi"/>
          <w:color w:val="000000"/>
          <w:sz w:val="22"/>
          <w:szCs w:val="22"/>
        </w:rPr>
        <w:t xml:space="preserve">.3. O fiscal do contrato informará a seus superiores, em tempo </w:t>
      </w:r>
      <w:r w:rsidR="001846FF" w:rsidRPr="00F308B6">
        <w:rPr>
          <w:rFonts w:asciiTheme="majorHAnsi" w:eastAsia="Arial" w:hAnsiTheme="majorHAnsi" w:cstheme="majorHAnsi"/>
          <w:color w:val="000000"/>
          <w:sz w:val="22"/>
          <w:szCs w:val="22"/>
        </w:rPr>
        <w:t>hábil</w:t>
      </w:r>
      <w:r w:rsidR="00B26D5B" w:rsidRPr="00F308B6">
        <w:rPr>
          <w:rFonts w:asciiTheme="majorHAnsi" w:eastAsia="Arial" w:hAnsiTheme="majorHAnsi" w:cstheme="majorHAnsi"/>
          <w:color w:val="000000"/>
          <w:sz w:val="22"/>
          <w:szCs w:val="22"/>
        </w:rPr>
        <w:t xml:space="preserve"> para a </w:t>
      </w:r>
      <w:r w:rsidR="001846FF" w:rsidRPr="00F308B6">
        <w:rPr>
          <w:rFonts w:asciiTheme="majorHAnsi" w:eastAsia="Arial" w:hAnsiTheme="majorHAnsi" w:cstheme="majorHAnsi"/>
          <w:color w:val="000000"/>
          <w:sz w:val="22"/>
          <w:szCs w:val="22"/>
        </w:rPr>
        <w:t>adoção</w:t>
      </w:r>
      <w:r w:rsidR="00B26D5B" w:rsidRPr="00F308B6">
        <w:rPr>
          <w:rFonts w:asciiTheme="majorHAnsi" w:eastAsia="Arial" w:hAnsiTheme="majorHAnsi" w:cstheme="majorHAnsi"/>
          <w:color w:val="000000"/>
          <w:sz w:val="22"/>
          <w:szCs w:val="22"/>
        </w:rPr>
        <w:t xml:space="preserve"> das medidas convenientes, a </w:t>
      </w:r>
      <w:r w:rsidR="001846FF" w:rsidRPr="00F308B6">
        <w:rPr>
          <w:rFonts w:asciiTheme="majorHAnsi" w:eastAsia="Arial" w:hAnsiTheme="majorHAnsi" w:cstheme="majorHAnsi"/>
          <w:color w:val="000000"/>
          <w:sz w:val="22"/>
          <w:szCs w:val="22"/>
        </w:rPr>
        <w:t>situação</w:t>
      </w:r>
      <w:r w:rsidR="00B26D5B" w:rsidRPr="00F308B6">
        <w:rPr>
          <w:rFonts w:asciiTheme="majorHAnsi" w:eastAsia="Arial" w:hAnsiTheme="majorHAnsi" w:cstheme="majorHAnsi"/>
          <w:color w:val="000000"/>
          <w:sz w:val="22"/>
          <w:szCs w:val="22"/>
        </w:rPr>
        <w:t xml:space="preserve"> que demandar </w:t>
      </w:r>
      <w:r w:rsidR="001846FF" w:rsidRPr="00F308B6">
        <w:rPr>
          <w:rFonts w:asciiTheme="majorHAnsi" w:eastAsia="Arial" w:hAnsiTheme="majorHAnsi" w:cstheme="majorHAnsi"/>
          <w:color w:val="000000"/>
          <w:sz w:val="22"/>
          <w:szCs w:val="22"/>
        </w:rPr>
        <w:t>decisão</w:t>
      </w:r>
      <w:r w:rsidR="00B26D5B" w:rsidRPr="00F308B6">
        <w:rPr>
          <w:rFonts w:asciiTheme="majorHAnsi" w:eastAsia="Arial" w:hAnsiTheme="majorHAnsi" w:cstheme="majorHAnsi"/>
          <w:color w:val="000000"/>
          <w:sz w:val="22"/>
          <w:szCs w:val="22"/>
        </w:rPr>
        <w:t xml:space="preserve"> ou </w:t>
      </w:r>
      <w:r w:rsidR="001846FF" w:rsidRPr="00F308B6">
        <w:rPr>
          <w:rFonts w:asciiTheme="majorHAnsi" w:eastAsia="Arial" w:hAnsiTheme="majorHAnsi" w:cstheme="majorHAnsi"/>
          <w:color w:val="000000"/>
          <w:sz w:val="22"/>
          <w:szCs w:val="22"/>
        </w:rPr>
        <w:t>providência</w:t>
      </w:r>
      <w:r w:rsidR="00B26D5B" w:rsidRPr="00F308B6">
        <w:rPr>
          <w:rFonts w:asciiTheme="majorHAnsi" w:eastAsia="Arial" w:hAnsiTheme="majorHAnsi" w:cstheme="majorHAnsi"/>
          <w:color w:val="000000"/>
          <w:sz w:val="22"/>
          <w:szCs w:val="22"/>
        </w:rPr>
        <w:t xml:space="preserve"> que ultrapasse sua </w:t>
      </w:r>
      <w:r w:rsidR="001846FF" w:rsidRPr="00F308B6">
        <w:rPr>
          <w:rFonts w:asciiTheme="majorHAnsi" w:eastAsia="Arial" w:hAnsiTheme="majorHAnsi" w:cstheme="majorHAnsi"/>
          <w:color w:val="000000"/>
          <w:sz w:val="22"/>
          <w:szCs w:val="22"/>
        </w:rPr>
        <w:t>competência</w:t>
      </w:r>
      <w:r w:rsidR="00B26D5B" w:rsidRPr="00F308B6">
        <w:rPr>
          <w:rFonts w:asciiTheme="majorHAnsi" w:eastAsia="Arial" w:hAnsiTheme="majorHAnsi" w:cstheme="majorHAnsi"/>
          <w:color w:val="000000"/>
          <w:sz w:val="22"/>
          <w:szCs w:val="22"/>
        </w:rPr>
        <w:t xml:space="preserve">. </w:t>
      </w:r>
    </w:p>
    <w:p w14:paraId="20ECC93A" w14:textId="3918F35B" w:rsidR="00D4547F" w:rsidRPr="00F308B6" w:rsidRDefault="0067641A"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6</w:t>
      </w:r>
      <w:r w:rsidR="00B26D5B" w:rsidRPr="00F308B6">
        <w:rPr>
          <w:rFonts w:asciiTheme="majorHAnsi" w:eastAsia="Arial" w:hAnsiTheme="majorHAnsi" w:cstheme="majorHAnsi"/>
          <w:color w:val="000000"/>
          <w:sz w:val="22"/>
          <w:szCs w:val="22"/>
        </w:rPr>
        <w:t xml:space="preserve">.4. O fiscal do contrato </w:t>
      </w:r>
      <w:r w:rsidR="001846FF" w:rsidRPr="00F308B6">
        <w:rPr>
          <w:rFonts w:asciiTheme="majorHAnsi" w:eastAsia="Arial" w:hAnsiTheme="majorHAnsi" w:cstheme="majorHAnsi"/>
          <w:color w:val="000000"/>
          <w:sz w:val="22"/>
          <w:szCs w:val="22"/>
        </w:rPr>
        <w:t>será</w:t>
      </w:r>
      <w:r w:rsidR="00B26D5B" w:rsidRPr="00F308B6">
        <w:rPr>
          <w:rFonts w:asciiTheme="majorHAnsi" w:eastAsia="Arial" w:hAnsiTheme="majorHAnsi" w:cstheme="majorHAnsi"/>
          <w:color w:val="000000"/>
          <w:sz w:val="22"/>
          <w:szCs w:val="22"/>
        </w:rPr>
        <w:t xml:space="preserve">́ auxiliado pelos </w:t>
      </w:r>
      <w:r w:rsidR="001846FF" w:rsidRPr="00F308B6">
        <w:rPr>
          <w:rFonts w:asciiTheme="majorHAnsi" w:eastAsia="Arial" w:hAnsiTheme="majorHAnsi" w:cstheme="majorHAnsi"/>
          <w:color w:val="000000"/>
          <w:sz w:val="22"/>
          <w:szCs w:val="22"/>
        </w:rPr>
        <w:t>Órgãos</w:t>
      </w:r>
      <w:r w:rsidR="00B26D5B" w:rsidRPr="00F308B6">
        <w:rPr>
          <w:rFonts w:asciiTheme="majorHAnsi" w:eastAsia="Arial" w:hAnsiTheme="majorHAnsi" w:cstheme="majorHAnsi"/>
          <w:color w:val="000000"/>
          <w:sz w:val="22"/>
          <w:szCs w:val="22"/>
        </w:rPr>
        <w:t xml:space="preserve"> de assessoramento </w:t>
      </w:r>
      <w:r w:rsidR="001846FF" w:rsidRPr="00F308B6">
        <w:rPr>
          <w:rFonts w:asciiTheme="majorHAnsi" w:eastAsia="Arial" w:hAnsiTheme="majorHAnsi" w:cstheme="majorHAnsi"/>
          <w:color w:val="000000"/>
          <w:sz w:val="22"/>
          <w:szCs w:val="22"/>
        </w:rPr>
        <w:t>jurídico</w:t>
      </w:r>
      <w:r w:rsidR="00B26D5B" w:rsidRPr="00F308B6">
        <w:rPr>
          <w:rFonts w:asciiTheme="majorHAnsi" w:eastAsia="Arial" w:hAnsiTheme="majorHAnsi" w:cstheme="majorHAnsi"/>
          <w:color w:val="000000"/>
          <w:sz w:val="22"/>
          <w:szCs w:val="22"/>
        </w:rPr>
        <w:t xml:space="preserve"> e de controle interno da </w:t>
      </w:r>
      <w:r w:rsidR="001846FF" w:rsidRPr="00F308B6">
        <w:rPr>
          <w:rFonts w:asciiTheme="majorHAnsi" w:eastAsia="Arial" w:hAnsiTheme="majorHAnsi" w:cstheme="majorHAnsi"/>
          <w:color w:val="000000"/>
          <w:sz w:val="22"/>
          <w:szCs w:val="22"/>
        </w:rPr>
        <w:t>Administração</w:t>
      </w:r>
      <w:r w:rsidR="00B26D5B" w:rsidRPr="00F308B6">
        <w:rPr>
          <w:rFonts w:asciiTheme="majorHAnsi" w:eastAsia="Arial" w:hAnsiTheme="majorHAnsi" w:cstheme="majorHAnsi"/>
          <w:color w:val="000000"/>
          <w:sz w:val="22"/>
          <w:szCs w:val="22"/>
        </w:rPr>
        <w:t xml:space="preserve">, que </w:t>
      </w:r>
      <w:r w:rsidR="001846FF" w:rsidRPr="00F308B6">
        <w:rPr>
          <w:rFonts w:asciiTheme="majorHAnsi" w:eastAsia="Arial" w:hAnsiTheme="majorHAnsi" w:cstheme="majorHAnsi"/>
          <w:color w:val="000000"/>
          <w:sz w:val="22"/>
          <w:szCs w:val="22"/>
        </w:rPr>
        <w:t>deverão</w:t>
      </w:r>
      <w:r w:rsidR="00B26D5B" w:rsidRPr="00F308B6">
        <w:rPr>
          <w:rFonts w:asciiTheme="majorHAnsi" w:eastAsia="Arial" w:hAnsiTheme="majorHAnsi" w:cstheme="majorHAnsi"/>
          <w:color w:val="000000"/>
          <w:sz w:val="22"/>
          <w:szCs w:val="22"/>
        </w:rPr>
        <w:t xml:space="preserve"> dirimir </w:t>
      </w:r>
      <w:r w:rsidR="001846FF" w:rsidRPr="00F308B6">
        <w:rPr>
          <w:rFonts w:asciiTheme="majorHAnsi" w:eastAsia="Arial" w:hAnsiTheme="majorHAnsi" w:cstheme="majorHAnsi"/>
          <w:color w:val="000000"/>
          <w:sz w:val="22"/>
          <w:szCs w:val="22"/>
        </w:rPr>
        <w:t>dúvidas</w:t>
      </w:r>
      <w:r w:rsidR="00B26D5B" w:rsidRPr="00F308B6">
        <w:rPr>
          <w:rFonts w:asciiTheme="majorHAnsi" w:eastAsia="Arial" w:hAnsiTheme="majorHAnsi" w:cstheme="majorHAnsi"/>
          <w:color w:val="000000"/>
          <w:sz w:val="22"/>
          <w:szCs w:val="22"/>
        </w:rPr>
        <w:t xml:space="preserve"> e subsidiá-</w:t>
      </w:r>
      <w:r w:rsidR="001846FF" w:rsidRPr="00F308B6">
        <w:rPr>
          <w:rFonts w:asciiTheme="majorHAnsi" w:eastAsia="Arial" w:hAnsiTheme="majorHAnsi" w:cstheme="majorHAnsi"/>
          <w:color w:val="000000"/>
          <w:sz w:val="22"/>
          <w:szCs w:val="22"/>
        </w:rPr>
        <w:t>ló</w:t>
      </w:r>
      <w:r w:rsidR="00B26D5B" w:rsidRPr="00F308B6">
        <w:rPr>
          <w:rFonts w:asciiTheme="majorHAnsi" w:eastAsia="Arial" w:hAnsiTheme="majorHAnsi" w:cstheme="majorHAnsi"/>
          <w:color w:val="000000"/>
          <w:sz w:val="22"/>
          <w:szCs w:val="22"/>
        </w:rPr>
        <w:t xml:space="preserve"> com </w:t>
      </w:r>
      <w:r w:rsidR="001846FF" w:rsidRPr="00F308B6">
        <w:rPr>
          <w:rFonts w:asciiTheme="majorHAnsi" w:eastAsia="Arial" w:hAnsiTheme="majorHAnsi" w:cstheme="majorHAnsi"/>
          <w:color w:val="000000"/>
          <w:sz w:val="22"/>
          <w:szCs w:val="22"/>
        </w:rPr>
        <w:t>informações</w:t>
      </w:r>
      <w:r w:rsidR="00B26D5B" w:rsidRPr="00F308B6">
        <w:rPr>
          <w:rFonts w:asciiTheme="majorHAnsi" w:eastAsia="Arial" w:hAnsiTheme="majorHAnsi" w:cstheme="majorHAnsi"/>
          <w:color w:val="000000"/>
          <w:sz w:val="22"/>
          <w:szCs w:val="22"/>
        </w:rPr>
        <w:t xml:space="preserve"> relevantes para prevenir riscos na </w:t>
      </w:r>
      <w:r w:rsidR="001846FF" w:rsidRPr="00F308B6">
        <w:rPr>
          <w:rFonts w:asciiTheme="majorHAnsi" w:eastAsia="Arial" w:hAnsiTheme="majorHAnsi" w:cstheme="majorHAnsi"/>
          <w:color w:val="000000"/>
          <w:sz w:val="22"/>
          <w:szCs w:val="22"/>
        </w:rPr>
        <w:t>execução</w:t>
      </w:r>
      <w:r w:rsidR="00B26D5B" w:rsidRPr="00F308B6">
        <w:rPr>
          <w:rFonts w:asciiTheme="majorHAnsi" w:eastAsia="Arial" w:hAnsiTheme="majorHAnsi" w:cstheme="majorHAnsi"/>
          <w:color w:val="000000"/>
          <w:sz w:val="22"/>
          <w:szCs w:val="22"/>
        </w:rPr>
        <w:t xml:space="preserve"> contratual.</w:t>
      </w:r>
    </w:p>
    <w:p w14:paraId="20ECC93C" w14:textId="6C31C2E2" w:rsidR="00D4547F" w:rsidRPr="00F308B6" w:rsidRDefault="0067641A"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6</w:t>
      </w:r>
      <w:r w:rsidR="00B26D5B" w:rsidRPr="00F308B6">
        <w:rPr>
          <w:rFonts w:asciiTheme="majorHAnsi" w:eastAsia="Arial" w:hAnsiTheme="majorHAnsi" w:cstheme="majorHAnsi"/>
          <w:color w:val="000000"/>
          <w:sz w:val="22"/>
          <w:szCs w:val="22"/>
        </w:rPr>
        <w:t>.5.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20ECC93E" w14:textId="5C16C8D3" w:rsidR="00D4547F" w:rsidRPr="00F308B6" w:rsidRDefault="0067641A"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6</w:t>
      </w:r>
      <w:r w:rsidR="00B26D5B" w:rsidRPr="00F308B6">
        <w:rPr>
          <w:rFonts w:asciiTheme="majorHAnsi" w:eastAsia="Arial" w:hAnsiTheme="majorHAnsi" w:cstheme="majorHAnsi"/>
          <w:color w:val="000000"/>
          <w:sz w:val="22"/>
          <w:szCs w:val="22"/>
        </w:rPr>
        <w:t>.6. O gestor do contrato, será o servidor</w:t>
      </w:r>
      <w:r w:rsidR="001846FF" w:rsidRPr="00F308B6">
        <w:rPr>
          <w:rFonts w:asciiTheme="majorHAnsi" w:eastAsia="Arial" w:hAnsiTheme="majorHAnsi" w:cstheme="majorHAnsi"/>
          <w:color w:val="000000"/>
          <w:sz w:val="22"/>
          <w:szCs w:val="22"/>
        </w:rPr>
        <w:t xml:space="preserve"> </w:t>
      </w:r>
      <w:r w:rsidR="00C107F5" w:rsidRPr="00F308B6">
        <w:rPr>
          <w:rFonts w:asciiTheme="majorHAnsi" w:eastAsia="Arial" w:hAnsiTheme="majorHAnsi" w:cstheme="majorHAnsi"/>
          <w:sz w:val="22"/>
          <w:szCs w:val="22"/>
        </w:rPr>
        <w:t>designado</w:t>
      </w:r>
      <w:r w:rsidR="00B26D5B" w:rsidRPr="00F308B6">
        <w:rPr>
          <w:rFonts w:asciiTheme="majorHAnsi" w:eastAsia="Arial" w:hAnsiTheme="majorHAnsi" w:cstheme="majorHAnsi"/>
          <w:color w:val="000000"/>
          <w:sz w:val="22"/>
          <w:szCs w:val="22"/>
        </w:rPr>
        <w:t>, com atribuições administrativas e a função de administrar o contrato, desde sua concepção até a finalização, especialmente:</w:t>
      </w:r>
    </w:p>
    <w:p w14:paraId="20ECC93F" w14:textId="77777777" w:rsidR="00D4547F" w:rsidRPr="00F308B6" w:rsidRDefault="00B26D5B" w:rsidP="00EE4AEE">
      <w:pPr>
        <w:pBdr>
          <w:top w:val="nil"/>
          <w:left w:val="nil"/>
          <w:bottom w:val="nil"/>
          <w:right w:val="nil"/>
          <w:between w:val="nil"/>
        </w:pBdr>
        <w:spacing w:line="276" w:lineRule="auto"/>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 xml:space="preserve">I - </w:t>
      </w:r>
      <w:proofErr w:type="gramStart"/>
      <w:r w:rsidRPr="00F308B6">
        <w:rPr>
          <w:rFonts w:asciiTheme="majorHAnsi" w:eastAsia="Arial" w:hAnsiTheme="majorHAnsi" w:cstheme="majorHAnsi"/>
          <w:color w:val="000000"/>
          <w:sz w:val="22"/>
          <w:szCs w:val="22"/>
        </w:rPr>
        <w:t>analisar</w:t>
      </w:r>
      <w:proofErr w:type="gramEnd"/>
      <w:r w:rsidRPr="00F308B6">
        <w:rPr>
          <w:rFonts w:asciiTheme="majorHAnsi" w:eastAsia="Arial" w:hAnsiTheme="majorHAnsi" w:cstheme="majorHAnsi"/>
          <w:color w:val="000000"/>
          <w:sz w:val="22"/>
          <w:szCs w:val="22"/>
        </w:rPr>
        <w:t xml:space="preserve"> a documentação que antecede o pagamento;</w:t>
      </w:r>
    </w:p>
    <w:p w14:paraId="20ECC940"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 xml:space="preserve">II - </w:t>
      </w:r>
      <w:proofErr w:type="gramStart"/>
      <w:r w:rsidRPr="00F308B6">
        <w:rPr>
          <w:rFonts w:asciiTheme="majorHAnsi" w:eastAsia="Arial" w:hAnsiTheme="majorHAnsi" w:cstheme="majorHAnsi"/>
          <w:color w:val="000000"/>
          <w:sz w:val="22"/>
          <w:szCs w:val="22"/>
        </w:rPr>
        <w:t>analisar</w:t>
      </w:r>
      <w:proofErr w:type="gramEnd"/>
      <w:r w:rsidRPr="00F308B6">
        <w:rPr>
          <w:rFonts w:asciiTheme="majorHAnsi" w:eastAsia="Arial" w:hAnsiTheme="majorHAnsi" w:cstheme="majorHAnsi"/>
          <w:color w:val="000000"/>
          <w:sz w:val="22"/>
          <w:szCs w:val="22"/>
        </w:rPr>
        <w:t xml:space="preserve"> os pedidos de reequilíbrio econômico-financeiro do contrato;</w:t>
      </w:r>
    </w:p>
    <w:p w14:paraId="20ECC941"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III - analisar eventuais alterações contratuais, após ouvido o fiscal do contrato;</w:t>
      </w:r>
    </w:p>
    <w:p w14:paraId="20ECC942"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 xml:space="preserve">IV - </w:t>
      </w:r>
      <w:proofErr w:type="gramStart"/>
      <w:r w:rsidRPr="00F308B6">
        <w:rPr>
          <w:rFonts w:asciiTheme="majorHAnsi" w:eastAsia="Arial" w:hAnsiTheme="majorHAnsi" w:cstheme="majorHAnsi"/>
          <w:color w:val="000000"/>
          <w:sz w:val="22"/>
          <w:szCs w:val="22"/>
        </w:rPr>
        <w:t>analisar</w:t>
      </w:r>
      <w:proofErr w:type="gramEnd"/>
      <w:r w:rsidRPr="00F308B6">
        <w:rPr>
          <w:rFonts w:asciiTheme="majorHAnsi" w:eastAsia="Arial" w:hAnsiTheme="majorHAnsi" w:cstheme="majorHAnsi"/>
          <w:color w:val="000000"/>
          <w:sz w:val="22"/>
          <w:szCs w:val="22"/>
        </w:rPr>
        <w:t xml:space="preserve"> os documentos referentes ao recebimento do objeto contratado;</w:t>
      </w:r>
    </w:p>
    <w:p w14:paraId="20ECC943" w14:textId="77777777" w:rsidR="00D4547F" w:rsidRPr="00F308B6" w:rsidRDefault="00B26D5B"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lastRenderedPageBreak/>
        <w:t xml:space="preserve">V - </w:t>
      </w:r>
      <w:proofErr w:type="gramStart"/>
      <w:r w:rsidRPr="00F308B6">
        <w:rPr>
          <w:rFonts w:asciiTheme="majorHAnsi" w:eastAsia="Arial" w:hAnsiTheme="majorHAnsi" w:cstheme="majorHAnsi"/>
          <w:color w:val="000000"/>
          <w:sz w:val="22"/>
          <w:szCs w:val="22"/>
        </w:rPr>
        <w:t>acompanhar</w:t>
      </w:r>
      <w:proofErr w:type="gramEnd"/>
      <w:r w:rsidRPr="00F308B6">
        <w:rPr>
          <w:rFonts w:asciiTheme="majorHAnsi" w:eastAsia="Arial" w:hAnsiTheme="majorHAnsi" w:cstheme="majorHAnsi"/>
          <w:color w:val="000000"/>
          <w:sz w:val="22"/>
          <w:szCs w:val="22"/>
        </w:rPr>
        <w:t xml:space="preserve"> o desenvolvimento da execução através de relatórios e demais documentos relativos ao objeto contratado;</w:t>
      </w:r>
    </w:p>
    <w:p w14:paraId="20ECC944" w14:textId="77777777" w:rsidR="00D4547F" w:rsidRPr="00F308B6" w:rsidRDefault="00B26D5B" w:rsidP="00EE4AEE">
      <w:pPr>
        <w:pBdr>
          <w:top w:val="nil"/>
          <w:left w:val="nil"/>
          <w:bottom w:val="nil"/>
          <w:right w:val="nil"/>
          <w:between w:val="nil"/>
        </w:pBdr>
        <w:spacing w:line="276" w:lineRule="auto"/>
        <w:rPr>
          <w:rFonts w:asciiTheme="majorHAnsi" w:eastAsia="Arial" w:hAnsiTheme="majorHAnsi" w:cstheme="majorHAnsi"/>
          <w:color w:val="000000"/>
          <w:sz w:val="22"/>
          <w:szCs w:val="22"/>
        </w:rPr>
      </w:pPr>
      <w:r w:rsidRPr="00F308B6">
        <w:rPr>
          <w:rFonts w:asciiTheme="majorHAnsi" w:eastAsia="Arial" w:hAnsiTheme="majorHAnsi" w:cstheme="majorHAnsi"/>
          <w:color w:val="000000"/>
          <w:sz w:val="22"/>
          <w:szCs w:val="22"/>
        </w:rPr>
        <w:t xml:space="preserve">VI - </w:t>
      </w:r>
      <w:proofErr w:type="gramStart"/>
      <w:r w:rsidRPr="00F308B6">
        <w:rPr>
          <w:rFonts w:asciiTheme="majorHAnsi" w:eastAsia="Arial" w:hAnsiTheme="majorHAnsi" w:cstheme="majorHAnsi"/>
          <w:color w:val="000000"/>
          <w:sz w:val="22"/>
          <w:szCs w:val="22"/>
        </w:rPr>
        <w:t>decidir</w:t>
      </w:r>
      <w:proofErr w:type="gramEnd"/>
      <w:r w:rsidRPr="00F308B6">
        <w:rPr>
          <w:rFonts w:asciiTheme="majorHAnsi" w:eastAsia="Arial" w:hAnsiTheme="majorHAnsi" w:cstheme="majorHAnsi"/>
          <w:color w:val="000000"/>
          <w:sz w:val="22"/>
          <w:szCs w:val="22"/>
        </w:rPr>
        <w:t xml:space="preserve"> provisoriamente a suspensão da entrega de bens ou a realização de serviços;</w:t>
      </w:r>
    </w:p>
    <w:p w14:paraId="20ECC946" w14:textId="6E0697E5" w:rsidR="00D4547F" w:rsidRPr="00F308B6" w:rsidRDefault="0067641A"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6</w:t>
      </w:r>
      <w:r w:rsidR="00B26D5B" w:rsidRPr="00F308B6">
        <w:rPr>
          <w:rFonts w:asciiTheme="majorHAnsi" w:eastAsia="Arial" w:hAnsiTheme="majorHAnsi" w:cstheme="majorHAnsi"/>
          <w:color w:val="000000"/>
          <w:sz w:val="22"/>
          <w:szCs w:val="22"/>
        </w:rPr>
        <w:t xml:space="preserve">.7. O contratado deverá indiciar um responsável legal com respectivos contatos (e-mail, celular e Whatsapp), com poderes para representá-lo perante essa Municipalidade na execução do contrato decorrente da licitação objeto deste termo de referência. </w:t>
      </w:r>
    </w:p>
    <w:p w14:paraId="20ECC948" w14:textId="6B9AE932" w:rsidR="00D4547F" w:rsidRPr="00F308B6" w:rsidRDefault="0067641A" w:rsidP="00EE4AEE">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6</w:t>
      </w:r>
      <w:r w:rsidR="00B26D5B" w:rsidRPr="00F308B6">
        <w:rPr>
          <w:rFonts w:asciiTheme="majorHAnsi" w:eastAsia="Arial" w:hAnsiTheme="majorHAnsi" w:cstheme="majorHAnsi"/>
          <w:color w:val="000000"/>
          <w:sz w:val="22"/>
          <w:szCs w:val="22"/>
        </w:rPr>
        <w:t xml:space="preserve">.8. O contratado deverá manter preposto aceito pela </w:t>
      </w:r>
      <w:r w:rsidR="007030A9" w:rsidRPr="00F308B6">
        <w:rPr>
          <w:rFonts w:asciiTheme="majorHAnsi" w:eastAsia="Arial" w:hAnsiTheme="majorHAnsi" w:cstheme="majorHAnsi"/>
          <w:color w:val="000000"/>
          <w:sz w:val="22"/>
          <w:szCs w:val="22"/>
        </w:rPr>
        <w:t>Administração</w:t>
      </w:r>
      <w:r w:rsidR="00B26D5B" w:rsidRPr="00F308B6">
        <w:rPr>
          <w:rFonts w:asciiTheme="majorHAnsi" w:eastAsia="Arial" w:hAnsiTheme="majorHAnsi" w:cstheme="majorHAnsi"/>
          <w:color w:val="000000"/>
          <w:sz w:val="22"/>
          <w:szCs w:val="22"/>
        </w:rPr>
        <w:t xml:space="preserve"> durante o fornecimento do bem para representá-</w:t>
      </w:r>
      <w:r w:rsidR="007030A9" w:rsidRPr="00F308B6">
        <w:rPr>
          <w:rFonts w:asciiTheme="majorHAnsi" w:eastAsia="Arial" w:hAnsiTheme="majorHAnsi" w:cstheme="majorHAnsi"/>
          <w:color w:val="000000"/>
          <w:sz w:val="22"/>
          <w:szCs w:val="22"/>
        </w:rPr>
        <w:t>ló</w:t>
      </w:r>
      <w:r w:rsidR="00B26D5B" w:rsidRPr="00F308B6">
        <w:rPr>
          <w:rFonts w:asciiTheme="majorHAnsi" w:eastAsia="Arial" w:hAnsiTheme="majorHAnsi" w:cstheme="majorHAnsi"/>
          <w:color w:val="000000"/>
          <w:sz w:val="22"/>
          <w:szCs w:val="22"/>
        </w:rPr>
        <w:t xml:space="preserve"> na </w:t>
      </w:r>
      <w:r w:rsidR="007030A9" w:rsidRPr="00F308B6">
        <w:rPr>
          <w:rFonts w:asciiTheme="majorHAnsi" w:eastAsia="Arial" w:hAnsiTheme="majorHAnsi" w:cstheme="majorHAnsi"/>
          <w:color w:val="000000"/>
          <w:sz w:val="22"/>
          <w:szCs w:val="22"/>
        </w:rPr>
        <w:t>execução</w:t>
      </w:r>
      <w:r w:rsidR="00B26D5B" w:rsidRPr="00F308B6">
        <w:rPr>
          <w:rFonts w:asciiTheme="majorHAnsi" w:eastAsia="Arial" w:hAnsiTheme="majorHAnsi" w:cstheme="majorHAnsi"/>
          <w:color w:val="000000"/>
          <w:sz w:val="22"/>
          <w:szCs w:val="22"/>
        </w:rPr>
        <w:t xml:space="preserve"> do contrato. </w:t>
      </w:r>
    </w:p>
    <w:p w14:paraId="20ECC94A" w14:textId="40D6D572" w:rsidR="00D4547F" w:rsidRPr="00F308B6" w:rsidRDefault="0067641A" w:rsidP="00EE4AEE">
      <w:pPr>
        <w:spacing w:before="240" w:after="240" w:line="276" w:lineRule="auto"/>
        <w:rPr>
          <w:rFonts w:asciiTheme="majorHAnsi" w:eastAsia="Arial" w:hAnsiTheme="majorHAnsi" w:cstheme="majorHAnsi"/>
          <w:b/>
          <w:bCs/>
          <w:sz w:val="22"/>
          <w:szCs w:val="22"/>
        </w:rPr>
      </w:pPr>
      <w:r>
        <w:rPr>
          <w:rFonts w:asciiTheme="majorHAnsi" w:eastAsia="Arial" w:hAnsiTheme="majorHAnsi" w:cstheme="majorHAnsi"/>
          <w:b/>
          <w:bCs/>
          <w:sz w:val="22"/>
          <w:szCs w:val="22"/>
        </w:rPr>
        <w:t xml:space="preserve">7 </w:t>
      </w:r>
      <w:r w:rsidRPr="00F308B6">
        <w:rPr>
          <w:rFonts w:asciiTheme="majorHAnsi" w:eastAsia="Arial" w:hAnsiTheme="majorHAnsi" w:cstheme="majorHAnsi"/>
          <w:b/>
          <w:bCs/>
          <w:sz w:val="22"/>
          <w:szCs w:val="22"/>
        </w:rPr>
        <w:t>–</w:t>
      </w:r>
      <w:r w:rsidR="00B26D5B" w:rsidRPr="00F308B6">
        <w:rPr>
          <w:rFonts w:asciiTheme="majorHAnsi" w:eastAsia="Arial" w:hAnsiTheme="majorHAnsi" w:cstheme="majorHAnsi"/>
          <w:b/>
          <w:bCs/>
          <w:sz w:val="22"/>
          <w:szCs w:val="22"/>
        </w:rPr>
        <w:t xml:space="preserve"> DO RECEBIMENTO DO OBJETO </w:t>
      </w:r>
    </w:p>
    <w:p w14:paraId="20ECC94B" w14:textId="59E4E9FA" w:rsidR="00D4547F" w:rsidRPr="00F308B6" w:rsidRDefault="0067641A"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7</w:t>
      </w:r>
      <w:r w:rsidR="00B26D5B" w:rsidRPr="00F308B6">
        <w:rPr>
          <w:rFonts w:asciiTheme="majorHAnsi" w:eastAsia="Arial" w:hAnsiTheme="majorHAnsi" w:cstheme="majorHAnsi"/>
          <w:sz w:val="22"/>
          <w:szCs w:val="22"/>
        </w:rPr>
        <w:t xml:space="preserve">.1. O recebimento do objeto do contrato, decorrente da referida contratação, se dará: </w:t>
      </w:r>
    </w:p>
    <w:p w14:paraId="20ECC954" w14:textId="5F1BB0EE" w:rsidR="00D4547F" w:rsidRPr="00F308B6" w:rsidRDefault="0067641A"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7</w:t>
      </w:r>
      <w:r w:rsidR="00B26D5B" w:rsidRPr="00F308B6">
        <w:rPr>
          <w:rFonts w:asciiTheme="majorHAnsi" w:eastAsia="Arial" w:hAnsiTheme="majorHAnsi" w:cstheme="majorHAnsi"/>
          <w:sz w:val="22"/>
          <w:szCs w:val="22"/>
        </w:rPr>
        <w:t>.</w:t>
      </w:r>
      <w:r w:rsidR="00FB74B4" w:rsidRPr="00F308B6">
        <w:rPr>
          <w:rFonts w:asciiTheme="majorHAnsi" w:eastAsia="Arial" w:hAnsiTheme="majorHAnsi" w:cstheme="majorHAnsi"/>
          <w:sz w:val="22"/>
          <w:szCs w:val="22"/>
        </w:rPr>
        <w:t>1.1</w:t>
      </w:r>
      <w:r w:rsidR="00B26D5B" w:rsidRPr="00F308B6">
        <w:rPr>
          <w:rFonts w:asciiTheme="majorHAnsi" w:eastAsia="Arial" w:hAnsiTheme="majorHAnsi" w:cstheme="majorHAnsi"/>
          <w:sz w:val="22"/>
          <w:szCs w:val="22"/>
        </w:rPr>
        <w:t xml:space="preserve"> No caso de controvérsia sobre a execução do objeto, quanto à dimensão, qualidade e quantidade, deverá ser observado o teor do </w:t>
      </w:r>
      <w:hyperlink r:id="rId9" w:anchor="art143">
        <w:r w:rsidR="00B26D5B" w:rsidRPr="00F308B6">
          <w:rPr>
            <w:rFonts w:asciiTheme="majorHAnsi" w:eastAsia="Arial" w:hAnsiTheme="majorHAnsi" w:cstheme="majorHAnsi"/>
            <w:sz w:val="22"/>
            <w:szCs w:val="22"/>
            <w:u w:val="single"/>
          </w:rPr>
          <w:t>art. 143 da Lei nº 14.133, de 2021</w:t>
        </w:r>
      </w:hyperlink>
      <w:r w:rsidR="00B26D5B" w:rsidRPr="00F308B6">
        <w:rPr>
          <w:rFonts w:asciiTheme="majorHAnsi" w:eastAsia="Arial" w:hAnsiTheme="majorHAnsi" w:cstheme="majorHAnsi"/>
          <w:sz w:val="22"/>
          <w:szCs w:val="22"/>
        </w:rPr>
        <w:t xml:space="preserve">, comunicando-se à empresa para emissão de Nota Fiscal no que </w:t>
      </w:r>
      <w:r w:rsidR="00893E59" w:rsidRPr="00F308B6">
        <w:rPr>
          <w:rFonts w:asciiTheme="majorHAnsi" w:eastAsia="Arial" w:hAnsiTheme="majorHAnsi" w:cstheme="majorHAnsi"/>
          <w:sz w:val="22"/>
          <w:szCs w:val="22"/>
        </w:rPr>
        <w:t>pertence</w:t>
      </w:r>
      <w:r w:rsidR="00B26D5B" w:rsidRPr="00F308B6">
        <w:rPr>
          <w:rFonts w:asciiTheme="majorHAnsi" w:eastAsia="Arial" w:hAnsiTheme="majorHAnsi" w:cstheme="majorHAnsi"/>
          <w:sz w:val="22"/>
          <w:szCs w:val="22"/>
        </w:rPr>
        <w:t xml:space="preserve"> à parcela incontroversa da execução do objeto, para efeito de liquidação e pagamento.</w:t>
      </w:r>
    </w:p>
    <w:p w14:paraId="20ECC955" w14:textId="1D0EBEDF" w:rsidR="00D4547F" w:rsidRPr="00F308B6" w:rsidRDefault="0067641A"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7</w:t>
      </w:r>
      <w:r w:rsidR="00B26D5B" w:rsidRPr="00F308B6">
        <w:rPr>
          <w:rFonts w:asciiTheme="majorHAnsi" w:eastAsia="Arial" w:hAnsiTheme="majorHAnsi" w:cstheme="majorHAnsi"/>
          <w:sz w:val="22"/>
          <w:szCs w:val="22"/>
        </w:rPr>
        <w:t>.</w:t>
      </w:r>
      <w:r w:rsidR="00FB74B4" w:rsidRPr="00F308B6">
        <w:rPr>
          <w:rFonts w:asciiTheme="majorHAnsi" w:eastAsia="Arial" w:hAnsiTheme="majorHAnsi" w:cstheme="majorHAnsi"/>
          <w:sz w:val="22"/>
          <w:szCs w:val="22"/>
        </w:rPr>
        <w:t>1.2</w:t>
      </w:r>
      <w:r w:rsidR="00B26D5B" w:rsidRPr="00F308B6">
        <w:rPr>
          <w:rFonts w:asciiTheme="majorHAnsi" w:eastAsia="Arial" w:hAnsiTheme="majorHAnsi" w:cstheme="majorHAnsi"/>
          <w:sz w:val="22"/>
          <w:szCs w:val="22"/>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0ECC956" w14:textId="4A278A52" w:rsidR="00D4547F" w:rsidRPr="00F308B6" w:rsidRDefault="0067641A"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7</w:t>
      </w:r>
      <w:r w:rsidR="00B26D5B" w:rsidRPr="00F308B6">
        <w:rPr>
          <w:rFonts w:asciiTheme="majorHAnsi" w:eastAsia="Arial" w:hAnsiTheme="majorHAnsi" w:cstheme="majorHAnsi"/>
          <w:sz w:val="22"/>
          <w:szCs w:val="22"/>
        </w:rPr>
        <w:t>.</w:t>
      </w:r>
      <w:r w:rsidR="00FB74B4" w:rsidRPr="00F308B6">
        <w:rPr>
          <w:rFonts w:asciiTheme="majorHAnsi" w:eastAsia="Arial" w:hAnsiTheme="majorHAnsi" w:cstheme="majorHAnsi"/>
          <w:sz w:val="22"/>
          <w:szCs w:val="22"/>
        </w:rPr>
        <w:t>1.3</w:t>
      </w:r>
      <w:r w:rsidR="00B26D5B" w:rsidRPr="00F308B6">
        <w:rPr>
          <w:rFonts w:asciiTheme="majorHAnsi" w:eastAsia="Arial" w:hAnsiTheme="majorHAnsi" w:cstheme="majorHAnsi"/>
          <w:sz w:val="22"/>
          <w:szCs w:val="22"/>
        </w:rPr>
        <w:t>. O recebimento provisório ou definitivo não excluirá a responsabilidade civil pela solidez e pela segurança do serviço nem a responsabilidade ético-profissional pela perfeita execução do contrato.</w:t>
      </w:r>
    </w:p>
    <w:p w14:paraId="37026DDC" w14:textId="0EDEBDBB"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0F2864" w:rsidRPr="00F308B6">
        <w:rPr>
          <w:rFonts w:asciiTheme="majorHAnsi" w:hAnsiTheme="majorHAnsi" w:cstheme="majorHAnsi"/>
          <w:sz w:val="22"/>
          <w:szCs w:val="22"/>
        </w:rPr>
        <w:t>.2.</w:t>
      </w:r>
      <w:r w:rsidR="002C26CC" w:rsidRPr="00F308B6">
        <w:rPr>
          <w:rFonts w:asciiTheme="majorHAnsi" w:hAnsiTheme="majorHAnsi" w:cstheme="majorHAnsi"/>
          <w:sz w:val="22"/>
          <w:szCs w:val="22"/>
        </w:rPr>
        <w:t xml:space="preserve"> Ao final de cada período estipulado no contrato, o Contratado apresentará um relatório detalhado do fornecimento de combustíveis realizado, por meio de uma planilha que demonstrará as quantidades entregues e os locais de abastecimento. </w:t>
      </w:r>
    </w:p>
    <w:p w14:paraId="733D4F8F" w14:textId="28868843"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3D7582" w:rsidRPr="00F308B6">
        <w:rPr>
          <w:rFonts w:asciiTheme="majorHAnsi" w:hAnsiTheme="majorHAnsi" w:cstheme="majorHAnsi"/>
          <w:sz w:val="22"/>
          <w:szCs w:val="22"/>
        </w:rPr>
        <w:t>.2</w:t>
      </w:r>
      <w:r w:rsidR="002C26CC" w:rsidRPr="00F308B6">
        <w:rPr>
          <w:rFonts w:asciiTheme="majorHAnsi" w:hAnsiTheme="majorHAnsi" w:cstheme="majorHAnsi"/>
          <w:sz w:val="22"/>
          <w:szCs w:val="22"/>
        </w:rPr>
        <w:t xml:space="preserve">.1. Um período será considerado efetivamente concluído quando o fornecimento de combustíveis previsto no Cronograma Físico-Financeiro estiver completado em sua totalidade. </w:t>
      </w:r>
    </w:p>
    <w:p w14:paraId="12221B76" w14:textId="72FDA120"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3D7582" w:rsidRPr="00F308B6">
        <w:rPr>
          <w:rFonts w:asciiTheme="majorHAnsi" w:hAnsiTheme="majorHAnsi" w:cstheme="majorHAnsi"/>
          <w:sz w:val="22"/>
          <w:szCs w:val="22"/>
        </w:rPr>
        <w:t>.2</w:t>
      </w:r>
      <w:r w:rsidR="002C26CC" w:rsidRPr="00F308B6">
        <w:rPr>
          <w:rFonts w:asciiTheme="majorHAnsi" w:hAnsiTheme="majorHAnsi" w:cstheme="majorHAnsi"/>
          <w:sz w:val="22"/>
          <w:szCs w:val="22"/>
        </w:rPr>
        <w:t xml:space="preserve">.2. O contratado deverá apresentar, junto com o relatório de fornecimento, os documentos comprobatórios da procedência legal dos combustíveis fornecidos, assegurando a conformidade com as normas ambientais e regulatórias aplicáveis. </w:t>
      </w:r>
    </w:p>
    <w:p w14:paraId="418430BE" w14:textId="385EF175"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EF505D" w:rsidRPr="00F308B6">
        <w:rPr>
          <w:rFonts w:asciiTheme="majorHAnsi" w:hAnsiTheme="majorHAnsi" w:cstheme="majorHAnsi"/>
          <w:sz w:val="22"/>
          <w:szCs w:val="22"/>
        </w:rPr>
        <w:t>.3</w:t>
      </w:r>
      <w:r w:rsidR="002C26CC" w:rsidRPr="00F308B6">
        <w:rPr>
          <w:rFonts w:asciiTheme="majorHAnsi" w:hAnsiTheme="majorHAnsi" w:cstheme="majorHAnsi"/>
          <w:sz w:val="22"/>
          <w:szCs w:val="22"/>
        </w:rPr>
        <w:t xml:space="preserve">. O recebimento do fornecimento de combustíveis será provisório, a ser realizado no prazo de 10 (dez) dias pelos fiscais técnico e administrativo, mediante verificação e confirmação do cumprimento das exigências contratuais. Este procedimento está de acordo com o Art. 140, I, a, da Lei nº 14.133 e </w:t>
      </w:r>
      <w:proofErr w:type="spellStart"/>
      <w:r w:rsidR="002C26CC" w:rsidRPr="00F308B6">
        <w:rPr>
          <w:rFonts w:asciiTheme="majorHAnsi" w:hAnsiTheme="majorHAnsi" w:cstheme="majorHAnsi"/>
          <w:sz w:val="22"/>
          <w:szCs w:val="22"/>
        </w:rPr>
        <w:t>Arts</w:t>
      </w:r>
      <w:proofErr w:type="spellEnd"/>
      <w:r w:rsidR="002C26CC" w:rsidRPr="00F308B6">
        <w:rPr>
          <w:rFonts w:asciiTheme="majorHAnsi" w:hAnsiTheme="majorHAnsi" w:cstheme="majorHAnsi"/>
          <w:sz w:val="22"/>
          <w:szCs w:val="22"/>
        </w:rPr>
        <w:t xml:space="preserve">. 22, X. </w:t>
      </w:r>
    </w:p>
    <w:p w14:paraId="074ECFAE" w14:textId="1F6D6B4F"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634290" w:rsidRPr="00F308B6">
        <w:rPr>
          <w:rFonts w:asciiTheme="majorHAnsi" w:hAnsiTheme="majorHAnsi" w:cstheme="majorHAnsi"/>
          <w:sz w:val="22"/>
          <w:szCs w:val="22"/>
        </w:rPr>
        <w:t>.3</w:t>
      </w:r>
      <w:r w:rsidR="002C26CC" w:rsidRPr="00F308B6">
        <w:rPr>
          <w:rFonts w:asciiTheme="majorHAnsi" w:hAnsiTheme="majorHAnsi" w:cstheme="majorHAnsi"/>
          <w:sz w:val="22"/>
          <w:szCs w:val="22"/>
        </w:rPr>
        <w:t xml:space="preserve">.1. O prazo mencionado será contado a partir do recebimento da comunicação do Contratado, acompanhada das evidências da entrega de combustíveis conforme a parcela a ser paga. </w:t>
      </w:r>
    </w:p>
    <w:p w14:paraId="7581F3D7" w14:textId="662FFDAB"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634290" w:rsidRPr="00F308B6">
        <w:rPr>
          <w:rFonts w:asciiTheme="majorHAnsi" w:hAnsiTheme="majorHAnsi" w:cstheme="majorHAnsi"/>
          <w:sz w:val="22"/>
          <w:szCs w:val="22"/>
        </w:rPr>
        <w:t>.3</w:t>
      </w:r>
      <w:r w:rsidR="002C26CC" w:rsidRPr="00F308B6">
        <w:rPr>
          <w:rFonts w:asciiTheme="majorHAnsi" w:hAnsiTheme="majorHAnsi" w:cstheme="majorHAnsi"/>
          <w:sz w:val="22"/>
          <w:szCs w:val="22"/>
        </w:rPr>
        <w:t xml:space="preserve">.2. O fiscal técnico do contrato será responsável pelo recebimento provisório do fornecimento de combustíveis, assegurando o cumprimento das exigências técnicas estipuladas no contrato. </w:t>
      </w:r>
    </w:p>
    <w:p w14:paraId="157470B3" w14:textId="74DD595D"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634290" w:rsidRPr="00F308B6">
        <w:rPr>
          <w:rFonts w:asciiTheme="majorHAnsi" w:hAnsiTheme="majorHAnsi" w:cstheme="majorHAnsi"/>
          <w:sz w:val="22"/>
          <w:szCs w:val="22"/>
        </w:rPr>
        <w:t>3</w:t>
      </w:r>
      <w:r w:rsidR="002C26CC" w:rsidRPr="00F308B6">
        <w:rPr>
          <w:rFonts w:asciiTheme="majorHAnsi" w:hAnsiTheme="majorHAnsi" w:cstheme="majorHAnsi"/>
          <w:sz w:val="22"/>
          <w:szCs w:val="22"/>
        </w:rPr>
        <w:t xml:space="preserve">.3. O fiscal administrativo do contrato realizará o recebimento provisório do fornecimento de combustíveis, confirmando o cumprimento das exigências de caráter administrativo. </w:t>
      </w:r>
    </w:p>
    <w:p w14:paraId="2F144497" w14:textId="058E1FE7"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634290" w:rsidRPr="00F308B6">
        <w:rPr>
          <w:rFonts w:asciiTheme="majorHAnsi" w:hAnsiTheme="majorHAnsi" w:cstheme="majorHAnsi"/>
          <w:sz w:val="22"/>
          <w:szCs w:val="22"/>
        </w:rPr>
        <w:t>.3</w:t>
      </w:r>
      <w:r w:rsidR="002C26CC" w:rsidRPr="00F308B6">
        <w:rPr>
          <w:rFonts w:asciiTheme="majorHAnsi" w:hAnsiTheme="majorHAnsi" w:cstheme="majorHAnsi"/>
          <w:sz w:val="22"/>
          <w:szCs w:val="22"/>
        </w:rPr>
        <w:t xml:space="preserve">.4. O fiscal setorial do contrato, quando houver, realizará o recebimento provisório do fornecimento de combustíveis sob os aspectos técnico e administrativo. </w:t>
      </w:r>
    </w:p>
    <w:p w14:paraId="37982C39" w14:textId="6A86E6FA"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B50D20" w:rsidRPr="00F308B6">
        <w:rPr>
          <w:rFonts w:asciiTheme="majorHAnsi" w:hAnsiTheme="majorHAnsi" w:cstheme="majorHAnsi"/>
          <w:sz w:val="22"/>
          <w:szCs w:val="22"/>
        </w:rPr>
        <w:t>.3</w:t>
      </w:r>
      <w:r w:rsidR="002C26CC" w:rsidRPr="00F308B6">
        <w:rPr>
          <w:rFonts w:asciiTheme="majorHAnsi" w:hAnsiTheme="majorHAnsi" w:cstheme="majorHAnsi"/>
          <w:sz w:val="22"/>
          <w:szCs w:val="22"/>
        </w:rPr>
        <w:t xml:space="preserve">.5. Para efeito de recebimento provisório, ao final de cada período de faturamento, o fiscal técnico do contrato irá apurar o resultado das avaliações do fornecimento, incluindo a análise da quantidade e qualidade do combustível fornecido, que poderá resultar no redimensionamento de valores a serem pagos à contratada. Todos os achados serão registrados em um relatório a ser enviado ao gestor do contrato. </w:t>
      </w:r>
    </w:p>
    <w:p w14:paraId="63E5589A" w14:textId="4AC0A2A9"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B50D20" w:rsidRPr="00F308B6">
        <w:rPr>
          <w:rFonts w:asciiTheme="majorHAnsi" w:hAnsiTheme="majorHAnsi" w:cstheme="majorHAnsi"/>
          <w:sz w:val="22"/>
          <w:szCs w:val="22"/>
        </w:rPr>
        <w:t>.3</w:t>
      </w:r>
      <w:r w:rsidR="002C26CC" w:rsidRPr="00F308B6">
        <w:rPr>
          <w:rFonts w:asciiTheme="majorHAnsi" w:hAnsiTheme="majorHAnsi" w:cstheme="majorHAnsi"/>
          <w:sz w:val="22"/>
          <w:szCs w:val="22"/>
        </w:rPr>
        <w:t xml:space="preserve">.6. O recebimento provisório será considerado como ocorrido com a entrega do termo detalhado ou, se houver mais de um termo, com a entrega do último. </w:t>
      </w:r>
    </w:p>
    <w:p w14:paraId="7084FA3D" w14:textId="6983FA14"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lastRenderedPageBreak/>
        <w:t>7</w:t>
      </w:r>
      <w:r w:rsidR="00B50D20" w:rsidRPr="00F308B6">
        <w:rPr>
          <w:rFonts w:asciiTheme="majorHAnsi" w:hAnsiTheme="majorHAnsi" w:cstheme="majorHAnsi"/>
          <w:sz w:val="22"/>
          <w:szCs w:val="22"/>
        </w:rPr>
        <w:t>.3</w:t>
      </w:r>
      <w:r w:rsidR="002C26CC" w:rsidRPr="00F308B6">
        <w:rPr>
          <w:rFonts w:asciiTheme="majorHAnsi" w:hAnsiTheme="majorHAnsi" w:cstheme="majorHAnsi"/>
          <w:sz w:val="22"/>
          <w:szCs w:val="22"/>
        </w:rPr>
        <w:t xml:space="preserve">.7. O Contratado fica obrigado a corrigir, às suas expensas, quaisquer discrepâncias ou problemas relacionados ao fornecimento de combustíveis identificados no Recebimento Provisório, não sendo atestada a última parcela do fornecimento até que todas as pendências sejam resolvidas. </w:t>
      </w:r>
    </w:p>
    <w:p w14:paraId="3880DE63" w14:textId="1C0E3062"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B50D20" w:rsidRPr="00F308B6">
        <w:rPr>
          <w:rFonts w:asciiTheme="majorHAnsi" w:hAnsiTheme="majorHAnsi" w:cstheme="majorHAnsi"/>
          <w:sz w:val="22"/>
          <w:szCs w:val="22"/>
        </w:rPr>
        <w:t>.3</w:t>
      </w:r>
      <w:r w:rsidR="002C26CC" w:rsidRPr="00F308B6">
        <w:rPr>
          <w:rFonts w:asciiTheme="majorHAnsi" w:hAnsiTheme="majorHAnsi" w:cstheme="majorHAnsi"/>
          <w:sz w:val="22"/>
          <w:szCs w:val="22"/>
        </w:rPr>
        <w:t xml:space="preserve">.8. A fiscalização não efetuará o ateste da última parcela do fornecimento até que sejam sanadas todas as eventuais pendências apontadas no Recebimento Provisório. </w:t>
      </w:r>
    </w:p>
    <w:p w14:paraId="42E048EB" w14:textId="57568045"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B50D20" w:rsidRPr="00F308B6">
        <w:rPr>
          <w:rFonts w:asciiTheme="majorHAnsi" w:hAnsiTheme="majorHAnsi" w:cstheme="majorHAnsi"/>
          <w:sz w:val="22"/>
          <w:szCs w:val="22"/>
        </w:rPr>
        <w:t>.3</w:t>
      </w:r>
      <w:r w:rsidR="002C26CC" w:rsidRPr="00F308B6">
        <w:rPr>
          <w:rFonts w:asciiTheme="majorHAnsi" w:hAnsiTheme="majorHAnsi" w:cstheme="majorHAnsi"/>
          <w:sz w:val="22"/>
          <w:szCs w:val="22"/>
        </w:rPr>
        <w:t xml:space="preserve">.9. O recebimento provisório também ficará sujeito à verificação de todos os documentos e comprovantes exigidos para o fornecimento de combustíveis. </w:t>
      </w:r>
    </w:p>
    <w:p w14:paraId="315A27C1" w14:textId="550C5019"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A14A1F" w:rsidRPr="00F308B6">
        <w:rPr>
          <w:rFonts w:asciiTheme="majorHAnsi" w:hAnsiTheme="majorHAnsi" w:cstheme="majorHAnsi"/>
          <w:sz w:val="22"/>
          <w:szCs w:val="22"/>
        </w:rPr>
        <w:t>.3</w:t>
      </w:r>
      <w:r w:rsidR="002C26CC" w:rsidRPr="00F308B6">
        <w:rPr>
          <w:rFonts w:asciiTheme="majorHAnsi" w:hAnsiTheme="majorHAnsi" w:cstheme="majorHAnsi"/>
          <w:sz w:val="22"/>
          <w:szCs w:val="22"/>
        </w:rPr>
        <w:t xml:space="preserve">.10. O fornecimento poderá ser rejeitado, no todo ou em parte, quando não estiver conforme as especificações deste Termo de Referência e as condições acordadas, sem prejuízo da aplicação das penalidades. </w:t>
      </w:r>
    </w:p>
    <w:p w14:paraId="6AB3DC6B" w14:textId="738DE265"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A14A1F" w:rsidRPr="00F308B6">
        <w:rPr>
          <w:rFonts w:asciiTheme="majorHAnsi" w:hAnsiTheme="majorHAnsi" w:cstheme="majorHAnsi"/>
          <w:sz w:val="22"/>
          <w:szCs w:val="22"/>
        </w:rPr>
        <w:t>.4</w:t>
      </w:r>
      <w:r w:rsidR="002C26CC" w:rsidRPr="00F308B6">
        <w:rPr>
          <w:rFonts w:asciiTheme="majorHAnsi" w:hAnsiTheme="majorHAnsi" w:cstheme="majorHAnsi"/>
          <w:sz w:val="22"/>
          <w:szCs w:val="22"/>
        </w:rPr>
        <w:t xml:space="preserve">. Em casos onde um único servidor exerce a fiscalização, ele deverá registrar e analisar todas as ocorrências relacionadas à execução do contrato, incluindo aspectos técnicos e administrativos, e encaminhá-los ao gestor do contrato para o recebimento definitivo. </w:t>
      </w:r>
    </w:p>
    <w:p w14:paraId="111BF5C0" w14:textId="3A6346FA"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A14A1F" w:rsidRPr="00F308B6">
        <w:rPr>
          <w:rFonts w:asciiTheme="majorHAnsi" w:hAnsiTheme="majorHAnsi" w:cstheme="majorHAnsi"/>
          <w:sz w:val="22"/>
          <w:szCs w:val="22"/>
        </w:rPr>
        <w:t>.5</w:t>
      </w:r>
      <w:r w:rsidR="002C26CC" w:rsidRPr="00F308B6">
        <w:rPr>
          <w:rFonts w:asciiTheme="majorHAnsi" w:hAnsiTheme="majorHAnsi" w:cstheme="majorHAnsi"/>
          <w:sz w:val="22"/>
          <w:szCs w:val="22"/>
        </w:rPr>
        <w:t xml:space="preserve">. O fornecimento será recebido definitivamente no prazo de 10 (dez) dias, contados do recebimento provisório, por um servidor ou comissão designada, após verificação da quantidade e qualidade do combustível fornecido e sua aceitação por meio de termo detalhado. </w:t>
      </w:r>
    </w:p>
    <w:p w14:paraId="78AF8A68" w14:textId="4DAE7071"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9F2B41" w:rsidRPr="00F308B6">
        <w:rPr>
          <w:rFonts w:asciiTheme="majorHAnsi" w:hAnsiTheme="majorHAnsi" w:cstheme="majorHAnsi"/>
          <w:sz w:val="22"/>
          <w:szCs w:val="22"/>
        </w:rPr>
        <w:t>.5</w:t>
      </w:r>
      <w:r w:rsidR="002C26CC" w:rsidRPr="00F308B6">
        <w:rPr>
          <w:rFonts w:asciiTheme="majorHAnsi" w:hAnsiTheme="majorHAnsi" w:cstheme="majorHAnsi"/>
          <w:sz w:val="22"/>
          <w:szCs w:val="22"/>
        </w:rPr>
        <w:t xml:space="preserve">.1. Emissão de documento comprobatório da avaliação realizada pelos fiscais técnico, administrativo e setorial, se houver, referente ao cumprimento das obrigações pelo contratado, com menção ao desempenho na execução contratual e eventuais penalidades aplicadas. </w:t>
      </w:r>
    </w:p>
    <w:p w14:paraId="015DB8D0" w14:textId="3787724D"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9F2B41" w:rsidRPr="00F308B6">
        <w:rPr>
          <w:rFonts w:asciiTheme="majorHAnsi" w:hAnsiTheme="majorHAnsi" w:cstheme="majorHAnsi"/>
          <w:sz w:val="22"/>
          <w:szCs w:val="22"/>
        </w:rPr>
        <w:t>.5</w:t>
      </w:r>
      <w:r w:rsidR="002C26CC" w:rsidRPr="00F308B6">
        <w:rPr>
          <w:rFonts w:asciiTheme="majorHAnsi" w:hAnsiTheme="majorHAnsi" w:cstheme="majorHAnsi"/>
          <w:sz w:val="22"/>
          <w:szCs w:val="22"/>
        </w:rPr>
        <w:t xml:space="preserve">.2. Análise dos relatórios e documentações fornecidos pela fiscalização e, se houver irregularidades, solicitar correções à contratada, indicando as cláusulas contratuais pertinentes. </w:t>
      </w:r>
    </w:p>
    <w:p w14:paraId="0387AEF3" w14:textId="73A8D922"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8546E8" w:rsidRPr="00F308B6">
        <w:rPr>
          <w:rFonts w:asciiTheme="majorHAnsi" w:hAnsiTheme="majorHAnsi" w:cstheme="majorHAnsi"/>
          <w:sz w:val="22"/>
          <w:szCs w:val="22"/>
        </w:rPr>
        <w:t>.5</w:t>
      </w:r>
      <w:r w:rsidR="002C26CC" w:rsidRPr="00F308B6">
        <w:rPr>
          <w:rFonts w:asciiTheme="majorHAnsi" w:hAnsiTheme="majorHAnsi" w:cstheme="majorHAnsi"/>
          <w:sz w:val="22"/>
          <w:szCs w:val="22"/>
        </w:rPr>
        <w:t xml:space="preserve">.3. Emissão do Termo Detalhado para efeito de recebimento definitivo dos serviços prestados, baseado nos relatórios e documentações. </w:t>
      </w:r>
    </w:p>
    <w:p w14:paraId="074F5A47" w14:textId="7F626E73"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8546E8" w:rsidRPr="00F308B6">
        <w:rPr>
          <w:rFonts w:asciiTheme="majorHAnsi" w:hAnsiTheme="majorHAnsi" w:cstheme="majorHAnsi"/>
          <w:sz w:val="22"/>
          <w:szCs w:val="22"/>
        </w:rPr>
        <w:t>.5</w:t>
      </w:r>
      <w:r w:rsidR="002C26CC" w:rsidRPr="00F308B6">
        <w:rPr>
          <w:rFonts w:asciiTheme="majorHAnsi" w:hAnsiTheme="majorHAnsi" w:cstheme="majorHAnsi"/>
          <w:sz w:val="22"/>
          <w:szCs w:val="22"/>
        </w:rPr>
        <w:t xml:space="preserve">.4. Comunicação à empresa para emissão da Nota Fiscal ou Fatura, com o valor ajustado pela fiscalização. </w:t>
      </w:r>
    </w:p>
    <w:p w14:paraId="0A470509" w14:textId="33209F59"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8546E8" w:rsidRPr="00F308B6">
        <w:rPr>
          <w:rFonts w:asciiTheme="majorHAnsi" w:hAnsiTheme="majorHAnsi" w:cstheme="majorHAnsi"/>
          <w:sz w:val="22"/>
          <w:szCs w:val="22"/>
        </w:rPr>
        <w:t>.5</w:t>
      </w:r>
      <w:r w:rsidR="002C26CC" w:rsidRPr="00F308B6">
        <w:rPr>
          <w:rFonts w:asciiTheme="majorHAnsi" w:hAnsiTheme="majorHAnsi" w:cstheme="majorHAnsi"/>
          <w:sz w:val="22"/>
          <w:szCs w:val="22"/>
        </w:rPr>
        <w:t xml:space="preserve">.5. Envio da documentação ao setor de contratos para formalização dos procedimentos de liquidação e pagamento, conforme valor ajustado pela fiscalização e gestão. </w:t>
      </w:r>
    </w:p>
    <w:p w14:paraId="6198D70E" w14:textId="3115B7E6"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B304DC" w:rsidRPr="00F308B6">
        <w:rPr>
          <w:rFonts w:asciiTheme="majorHAnsi" w:hAnsiTheme="majorHAnsi" w:cstheme="majorHAnsi"/>
          <w:sz w:val="22"/>
          <w:szCs w:val="22"/>
        </w:rPr>
        <w:t>.6</w:t>
      </w:r>
      <w:r w:rsidR="002C26CC" w:rsidRPr="00F308B6">
        <w:rPr>
          <w:rFonts w:asciiTheme="majorHAnsi" w:hAnsiTheme="majorHAnsi" w:cstheme="majorHAnsi"/>
          <w:sz w:val="22"/>
          <w:szCs w:val="22"/>
        </w:rPr>
        <w:t xml:space="preserve">. Em caso de controvérsia relacionada ao fornecimento de combustíveis, especialmente no que se refere à qualidade e quantidade, será observado o artigo 143 da Lei nº 14.133, de 2021. Deve-se comunicar à empresa contratada para a emissão de Nota Fiscal correspondente à parcela incontroversa do fornecimento, para fins de liquidação e pagamento. </w:t>
      </w:r>
      <w:r w:rsidR="00B304DC" w:rsidRPr="00F308B6">
        <w:rPr>
          <w:rFonts w:asciiTheme="majorHAnsi" w:hAnsiTheme="majorHAnsi" w:cstheme="majorHAnsi"/>
          <w:sz w:val="22"/>
          <w:szCs w:val="22"/>
        </w:rPr>
        <w:t>11.7</w:t>
      </w:r>
      <w:r w:rsidR="002C26CC" w:rsidRPr="00F308B6">
        <w:rPr>
          <w:rFonts w:asciiTheme="majorHAnsi" w:hAnsiTheme="majorHAnsi" w:cstheme="majorHAnsi"/>
          <w:sz w:val="22"/>
          <w:szCs w:val="22"/>
        </w:rPr>
        <w:t xml:space="preserve">. Nenhum prazo de recebimento será efetivado enquanto estiver pendente a resolução, pelo contratado, de quaisquer inconsistências identificadas na execução do fornecimento ou nos documentos de cobrança. </w:t>
      </w:r>
    </w:p>
    <w:p w14:paraId="3F7F2D9A" w14:textId="1C7FD01B" w:rsidR="002C26CC" w:rsidRPr="00F308B6" w:rsidRDefault="0067641A" w:rsidP="00EE4AEE">
      <w:pPr>
        <w:spacing w:line="276" w:lineRule="auto"/>
        <w:ind w:left="-5" w:right="15"/>
        <w:jc w:val="both"/>
        <w:rPr>
          <w:rFonts w:asciiTheme="majorHAnsi" w:hAnsiTheme="majorHAnsi" w:cstheme="majorHAnsi"/>
          <w:sz w:val="22"/>
          <w:szCs w:val="22"/>
        </w:rPr>
      </w:pPr>
      <w:r>
        <w:rPr>
          <w:rFonts w:asciiTheme="majorHAnsi" w:hAnsiTheme="majorHAnsi" w:cstheme="majorHAnsi"/>
          <w:sz w:val="22"/>
          <w:szCs w:val="22"/>
        </w:rPr>
        <w:t>7</w:t>
      </w:r>
      <w:r w:rsidR="00B304DC" w:rsidRPr="00F308B6">
        <w:rPr>
          <w:rFonts w:asciiTheme="majorHAnsi" w:hAnsiTheme="majorHAnsi" w:cstheme="majorHAnsi"/>
          <w:sz w:val="22"/>
          <w:szCs w:val="22"/>
        </w:rPr>
        <w:t>.8</w:t>
      </w:r>
      <w:r w:rsidR="002C26CC" w:rsidRPr="00F308B6">
        <w:rPr>
          <w:rFonts w:asciiTheme="majorHAnsi" w:hAnsiTheme="majorHAnsi" w:cstheme="majorHAnsi"/>
          <w:sz w:val="22"/>
          <w:szCs w:val="22"/>
        </w:rPr>
        <w:t xml:space="preserve">. O recebimento provisório ou definitivo do fornecimento de combustíveis não exime a responsabilidade civil da empresa contratada pela qualidade e segurança do produto fornecido, nem a sua responsabilidade ético-profissional pela correta execução do contrato conforme os termos acordados. </w:t>
      </w:r>
    </w:p>
    <w:p w14:paraId="20ECC959" w14:textId="18046234" w:rsidR="00D4547F" w:rsidRPr="00F308B6" w:rsidRDefault="0067641A" w:rsidP="00EE4AEE">
      <w:pPr>
        <w:spacing w:before="240" w:after="240" w:line="276" w:lineRule="auto"/>
        <w:rPr>
          <w:rFonts w:asciiTheme="majorHAnsi" w:eastAsia="Arial" w:hAnsiTheme="majorHAnsi" w:cstheme="majorHAnsi"/>
          <w:b/>
          <w:bCs/>
          <w:sz w:val="22"/>
          <w:szCs w:val="22"/>
        </w:rPr>
      </w:pPr>
      <w:r>
        <w:rPr>
          <w:rFonts w:asciiTheme="majorHAnsi" w:eastAsia="Arial" w:hAnsiTheme="majorHAnsi" w:cstheme="majorHAnsi"/>
          <w:b/>
          <w:bCs/>
          <w:sz w:val="22"/>
          <w:szCs w:val="22"/>
        </w:rPr>
        <w:t xml:space="preserve">8 </w:t>
      </w:r>
      <w:r w:rsidRPr="00F308B6">
        <w:rPr>
          <w:rFonts w:asciiTheme="majorHAnsi" w:eastAsia="Arial" w:hAnsiTheme="majorHAnsi" w:cstheme="majorHAnsi"/>
          <w:b/>
          <w:bCs/>
          <w:sz w:val="22"/>
          <w:szCs w:val="22"/>
        </w:rPr>
        <w:t>–</w:t>
      </w:r>
      <w:r w:rsidR="00B26D5B" w:rsidRPr="00F308B6">
        <w:rPr>
          <w:rFonts w:asciiTheme="majorHAnsi" w:eastAsia="Arial" w:hAnsiTheme="majorHAnsi" w:cstheme="majorHAnsi"/>
          <w:b/>
          <w:bCs/>
          <w:sz w:val="22"/>
          <w:szCs w:val="22"/>
        </w:rPr>
        <w:t xml:space="preserve"> DO PAGAMENTO E DOS CRITÉRIOS PARA MEDIÇÃO </w:t>
      </w:r>
    </w:p>
    <w:p w14:paraId="20ECC95B" w14:textId="50221174" w:rsidR="00D4547F" w:rsidRPr="00F308B6" w:rsidRDefault="0067641A"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8</w:t>
      </w:r>
      <w:r w:rsidR="00B26D5B" w:rsidRPr="00F308B6">
        <w:rPr>
          <w:rFonts w:asciiTheme="majorHAnsi" w:eastAsia="Arial" w:hAnsiTheme="majorHAnsi" w:cstheme="majorHAnsi"/>
          <w:sz w:val="22"/>
          <w:szCs w:val="22"/>
        </w:rPr>
        <w:t xml:space="preserve">.1. Recebida a Nota Fiscal ou documento de cobrança equivalente, correrá o prazo de </w:t>
      </w:r>
      <w:r w:rsidR="00252B51" w:rsidRPr="00F308B6">
        <w:rPr>
          <w:rFonts w:asciiTheme="majorHAnsi" w:eastAsia="Arial" w:hAnsiTheme="majorHAnsi" w:cstheme="majorHAnsi"/>
          <w:sz w:val="22"/>
          <w:szCs w:val="22"/>
          <w:highlight w:val="yellow"/>
        </w:rPr>
        <w:t>30</w:t>
      </w:r>
      <w:r w:rsidR="00B26D5B" w:rsidRPr="00F308B6">
        <w:rPr>
          <w:rFonts w:asciiTheme="majorHAnsi" w:eastAsia="Arial" w:hAnsiTheme="majorHAnsi" w:cstheme="majorHAnsi"/>
          <w:sz w:val="22"/>
          <w:szCs w:val="22"/>
          <w:highlight w:val="yellow"/>
        </w:rPr>
        <w:t xml:space="preserve"> (</w:t>
      </w:r>
      <w:r w:rsidR="00252B51" w:rsidRPr="00F308B6">
        <w:rPr>
          <w:rFonts w:asciiTheme="majorHAnsi" w:eastAsia="Arial" w:hAnsiTheme="majorHAnsi" w:cstheme="majorHAnsi"/>
          <w:sz w:val="22"/>
          <w:szCs w:val="22"/>
          <w:highlight w:val="yellow"/>
        </w:rPr>
        <w:t>trinta</w:t>
      </w:r>
      <w:r w:rsidR="00B26D5B" w:rsidRPr="00F308B6">
        <w:rPr>
          <w:rFonts w:asciiTheme="majorHAnsi" w:eastAsia="Arial" w:hAnsiTheme="majorHAnsi" w:cstheme="majorHAnsi"/>
          <w:sz w:val="22"/>
          <w:szCs w:val="22"/>
          <w:highlight w:val="yellow"/>
        </w:rPr>
        <w:t>)</w:t>
      </w:r>
      <w:r w:rsidR="00B26D5B" w:rsidRPr="00F308B6">
        <w:rPr>
          <w:rFonts w:asciiTheme="majorHAnsi" w:eastAsia="Arial" w:hAnsiTheme="majorHAnsi" w:cstheme="majorHAnsi"/>
          <w:sz w:val="22"/>
          <w:szCs w:val="22"/>
        </w:rPr>
        <w:t xml:space="preserve"> dias úteis para fins de liquidação, na forma desta seção, prorrogáveis por igual período.</w:t>
      </w:r>
    </w:p>
    <w:p w14:paraId="20ECC95C" w14:textId="33C8E502" w:rsidR="00D4547F" w:rsidRPr="00F308B6" w:rsidRDefault="0067641A"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8</w:t>
      </w:r>
      <w:r w:rsidR="00B26D5B" w:rsidRPr="00F308B6">
        <w:rPr>
          <w:rFonts w:asciiTheme="majorHAnsi" w:eastAsia="Arial" w:hAnsiTheme="majorHAnsi" w:cstheme="majorHAnsi"/>
          <w:sz w:val="22"/>
          <w:szCs w:val="22"/>
        </w:rPr>
        <w:t xml:space="preserve">.2. O pagamento será realizado no prazo máximo de até </w:t>
      </w:r>
      <w:r w:rsidR="00252B51" w:rsidRPr="00F308B6">
        <w:rPr>
          <w:rFonts w:asciiTheme="majorHAnsi" w:eastAsia="Arial" w:hAnsiTheme="majorHAnsi" w:cstheme="majorHAnsi"/>
          <w:sz w:val="22"/>
          <w:szCs w:val="22"/>
          <w:highlight w:val="yellow"/>
        </w:rPr>
        <w:t>30</w:t>
      </w:r>
      <w:r w:rsidR="00B26D5B" w:rsidRPr="00F308B6">
        <w:rPr>
          <w:rFonts w:asciiTheme="majorHAnsi" w:eastAsia="Arial" w:hAnsiTheme="majorHAnsi" w:cstheme="majorHAnsi"/>
          <w:sz w:val="22"/>
          <w:szCs w:val="22"/>
          <w:highlight w:val="yellow"/>
        </w:rPr>
        <w:t xml:space="preserve"> (</w:t>
      </w:r>
      <w:r w:rsidR="00252B51" w:rsidRPr="00F308B6">
        <w:rPr>
          <w:rFonts w:asciiTheme="majorHAnsi" w:eastAsia="Arial" w:hAnsiTheme="majorHAnsi" w:cstheme="majorHAnsi"/>
          <w:sz w:val="22"/>
          <w:szCs w:val="22"/>
          <w:highlight w:val="yellow"/>
        </w:rPr>
        <w:t>trinta)</w:t>
      </w:r>
      <w:r w:rsidR="00B26D5B" w:rsidRPr="00F308B6">
        <w:rPr>
          <w:rFonts w:asciiTheme="majorHAnsi" w:eastAsia="Arial" w:hAnsiTheme="majorHAnsi" w:cstheme="majorHAnsi"/>
          <w:sz w:val="22"/>
          <w:szCs w:val="22"/>
        </w:rPr>
        <w:t xml:space="preserve"> dias úteis contados da finalização da liquidação da despesa, através de ordem bancária, para crédito em banco, agência e conta corrente indicados pelo contratado, respeitada a ordem cronológica prevista no artigo 142 da 14.133/21. </w:t>
      </w:r>
    </w:p>
    <w:p w14:paraId="20ECC95E" w14:textId="384B9C7C" w:rsidR="00D4547F" w:rsidRPr="00F308B6" w:rsidRDefault="0067641A"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8</w:t>
      </w:r>
      <w:r w:rsidR="00B26D5B" w:rsidRPr="00F308B6">
        <w:rPr>
          <w:rFonts w:asciiTheme="majorHAnsi" w:eastAsia="Arial" w:hAnsiTheme="majorHAnsi" w:cstheme="majorHAnsi"/>
          <w:sz w:val="22"/>
          <w:szCs w:val="22"/>
        </w:rPr>
        <w:t>.3. Considera-se ocorrido o recebimento da nota fiscal ou fatura no momento em que o Órgão contratante atestar a execução do objeto do contrato.</w:t>
      </w:r>
    </w:p>
    <w:p w14:paraId="20ECC95F" w14:textId="09438A78" w:rsidR="00D4547F" w:rsidRPr="00F308B6" w:rsidRDefault="0067641A"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8</w:t>
      </w:r>
      <w:r w:rsidR="00B26D5B" w:rsidRPr="00F308B6">
        <w:rPr>
          <w:rFonts w:asciiTheme="majorHAnsi" w:eastAsia="Arial" w:hAnsiTheme="majorHAnsi" w:cstheme="majorHAnsi"/>
          <w:sz w:val="22"/>
          <w:szCs w:val="22"/>
        </w:rPr>
        <w:t>.4. A Nota Fiscal ou Fatura deverá ser obrigatoriamente acompanhada da comprovação da regularidade fiscal, mediante consulta aos sítios eletrônicos oficiais ou à documentação mencionada no art. 68 da Lei 14.133/202.1</w:t>
      </w:r>
    </w:p>
    <w:p w14:paraId="20ECC961" w14:textId="1BA57663" w:rsidR="00D4547F" w:rsidRPr="00F308B6" w:rsidRDefault="0067641A"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lastRenderedPageBreak/>
        <w:t>8</w:t>
      </w:r>
      <w:r w:rsidR="00B26D5B" w:rsidRPr="00F308B6">
        <w:rPr>
          <w:rFonts w:asciiTheme="majorHAnsi" w:eastAsia="Arial" w:hAnsiTheme="majorHAnsi" w:cstheme="majorHAnsi"/>
          <w:sz w:val="22"/>
          <w:szCs w:val="22"/>
        </w:rPr>
        <w:t>.5. O pagamento somente será efetuado após o “atesto”, pelo servidor competente, da Nota Fiscal/Fatura apresentada pela Contratada, acompanhada das Certidões Negativas de Débitos Previdenciários, Trabalhistas, FGTS, Fazendas Federal, Estadual e Municipal.</w:t>
      </w:r>
    </w:p>
    <w:p w14:paraId="20ECC963" w14:textId="73259894" w:rsidR="00D4547F" w:rsidRPr="00F308B6" w:rsidRDefault="0067641A"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8</w:t>
      </w:r>
      <w:r w:rsidR="00B26D5B" w:rsidRPr="00F308B6">
        <w:rPr>
          <w:rFonts w:asciiTheme="majorHAnsi" w:eastAsia="Arial" w:hAnsiTheme="majorHAnsi" w:cstheme="majorHAnsi"/>
          <w:sz w:val="22"/>
          <w:szCs w:val="22"/>
        </w:rPr>
        <w:t>.5.1. O “atesto” fica condicionado à verificação da conformidade da Nota Fiscal/Fatura apresentada pela Contratada e do regular cumprimento das obrigações assumidas.</w:t>
      </w:r>
    </w:p>
    <w:p w14:paraId="20ECC965" w14:textId="41E7E6E4" w:rsidR="00D4547F" w:rsidRPr="00F308B6" w:rsidRDefault="0067641A"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8</w:t>
      </w:r>
      <w:r w:rsidR="00B26D5B" w:rsidRPr="00F308B6">
        <w:rPr>
          <w:rFonts w:asciiTheme="majorHAnsi" w:eastAsia="Arial" w:hAnsiTheme="majorHAnsi" w:cstheme="majorHAnsi"/>
          <w:sz w:val="22"/>
          <w:szCs w:val="22"/>
        </w:rPr>
        <w:t>.6.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20ECC967" w14:textId="0504CCAA" w:rsidR="00D4547F" w:rsidRPr="00F308B6" w:rsidRDefault="0067641A"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8</w:t>
      </w:r>
      <w:r w:rsidR="00B26D5B" w:rsidRPr="00F308B6">
        <w:rPr>
          <w:rFonts w:asciiTheme="majorHAnsi" w:eastAsia="Arial" w:hAnsiTheme="majorHAnsi" w:cstheme="majorHAnsi"/>
          <w:sz w:val="22"/>
          <w:szCs w:val="22"/>
        </w:rPr>
        <w:t>.7. Quando do pagamento, será efetuada a retenção tributária prevista na legislação aplicável, nos termos da Instrução Normativa n° 1.234, de 11 de janeiro de 2012, da Secretaria da Receita Federal do Brasil.</w:t>
      </w:r>
    </w:p>
    <w:p w14:paraId="20ECC969" w14:textId="546F3889" w:rsidR="00D4547F" w:rsidRPr="00F308B6" w:rsidRDefault="0067641A"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8</w:t>
      </w:r>
      <w:r w:rsidR="00B26D5B" w:rsidRPr="00F308B6">
        <w:rPr>
          <w:rFonts w:asciiTheme="majorHAnsi" w:eastAsia="Arial" w:hAnsiTheme="majorHAnsi" w:cstheme="majorHAnsi"/>
          <w:sz w:val="22"/>
          <w:szCs w:val="22"/>
        </w:rPr>
        <w:t>.8.1. 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14:paraId="20ECC96B" w14:textId="19193592" w:rsidR="00D4547F" w:rsidRPr="00F308B6" w:rsidRDefault="0067641A"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8</w:t>
      </w:r>
      <w:r w:rsidR="00B26D5B" w:rsidRPr="00F308B6">
        <w:rPr>
          <w:rFonts w:asciiTheme="majorHAnsi" w:eastAsia="Arial" w:hAnsiTheme="majorHAnsi" w:cstheme="majorHAnsi"/>
          <w:sz w:val="22"/>
          <w:szCs w:val="22"/>
        </w:rPr>
        <w:t xml:space="preserve">.9. O pagamento será efetuado por meio de Ordem Bancária de Crédito, mediante depósito em </w:t>
      </w:r>
      <w:r w:rsidR="00893E59" w:rsidRPr="00F308B6">
        <w:rPr>
          <w:rFonts w:asciiTheme="majorHAnsi" w:eastAsia="Arial" w:hAnsiTheme="majorHAnsi" w:cstheme="majorHAnsi"/>
          <w:sz w:val="22"/>
          <w:szCs w:val="22"/>
        </w:rPr>
        <w:t>conta corrente</w:t>
      </w:r>
      <w:r w:rsidR="00B26D5B" w:rsidRPr="00F308B6">
        <w:rPr>
          <w:rFonts w:asciiTheme="majorHAnsi" w:eastAsia="Arial" w:hAnsiTheme="majorHAnsi" w:cstheme="majorHAnsi"/>
          <w:sz w:val="22"/>
          <w:szCs w:val="22"/>
        </w:rPr>
        <w:t>, na agência e estabelecimento bancário indicado pela Contratada, ou por outro meio previsto na legislação vigente.</w:t>
      </w:r>
    </w:p>
    <w:p w14:paraId="20ECC96D" w14:textId="79344557" w:rsidR="00D4547F" w:rsidRPr="00F308B6" w:rsidRDefault="0067641A"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8</w:t>
      </w:r>
      <w:r w:rsidR="00B26D5B" w:rsidRPr="00F308B6">
        <w:rPr>
          <w:rFonts w:asciiTheme="majorHAnsi" w:eastAsia="Arial" w:hAnsiTheme="majorHAnsi" w:cstheme="majorHAnsi"/>
          <w:sz w:val="22"/>
          <w:szCs w:val="22"/>
        </w:rPr>
        <w:t>.10. Será considerada data do pagamento o dia em que constar como emitida a ordem bancária para pagamento.</w:t>
      </w:r>
    </w:p>
    <w:p w14:paraId="20ECC96F" w14:textId="0B6B5A8A" w:rsidR="00D4547F" w:rsidRPr="00F308B6" w:rsidRDefault="0067641A" w:rsidP="00EE4AEE">
      <w:pPr>
        <w:spacing w:after="240"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8</w:t>
      </w:r>
      <w:r w:rsidR="00B26D5B" w:rsidRPr="00F308B6">
        <w:rPr>
          <w:rFonts w:asciiTheme="majorHAnsi" w:eastAsia="Arial" w:hAnsiTheme="majorHAnsi" w:cstheme="majorHAnsi"/>
          <w:sz w:val="22"/>
          <w:szCs w:val="22"/>
        </w:rPr>
        <w:t>.11. A Contratante não se responsabilizará por qualquer despesa que venha a ser efetuada pela Contratada, que porventura não tenha sido acordada no contrato.</w:t>
      </w:r>
    </w:p>
    <w:p w14:paraId="20ECC972" w14:textId="482147F5" w:rsidR="00D4547F" w:rsidRPr="00F308B6" w:rsidRDefault="0067641A" w:rsidP="00EE4AEE">
      <w:pPr>
        <w:spacing w:before="240" w:after="240" w:line="276" w:lineRule="auto"/>
        <w:rPr>
          <w:rFonts w:asciiTheme="majorHAnsi" w:eastAsia="Arial" w:hAnsiTheme="majorHAnsi" w:cstheme="majorHAnsi"/>
          <w:b/>
          <w:bCs/>
          <w:sz w:val="22"/>
          <w:szCs w:val="22"/>
        </w:rPr>
      </w:pPr>
      <w:r>
        <w:rPr>
          <w:rFonts w:asciiTheme="majorHAnsi" w:eastAsia="Arial" w:hAnsiTheme="majorHAnsi" w:cstheme="majorHAnsi"/>
          <w:b/>
          <w:bCs/>
          <w:sz w:val="22"/>
          <w:szCs w:val="22"/>
        </w:rPr>
        <w:t>9</w:t>
      </w:r>
      <w:r w:rsidR="00B26D5B" w:rsidRPr="00F308B6">
        <w:rPr>
          <w:rFonts w:asciiTheme="majorHAnsi" w:eastAsia="Arial" w:hAnsiTheme="majorHAnsi" w:cstheme="majorHAnsi"/>
          <w:b/>
          <w:bCs/>
          <w:sz w:val="22"/>
          <w:szCs w:val="22"/>
        </w:rPr>
        <w:t xml:space="preserve"> – OBRIGAÇÕES DA CONTRATADA</w:t>
      </w:r>
    </w:p>
    <w:p w14:paraId="20ECC974" w14:textId="66B9087A" w:rsidR="00D4547F" w:rsidRPr="00F308B6" w:rsidRDefault="002C5EAE"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9</w:t>
      </w:r>
      <w:r w:rsidR="00B26D5B" w:rsidRPr="00F308B6">
        <w:rPr>
          <w:rFonts w:asciiTheme="majorHAnsi" w:eastAsia="Arial" w:hAnsiTheme="majorHAnsi" w:cstheme="majorHAnsi"/>
          <w:sz w:val="22"/>
          <w:szCs w:val="22"/>
        </w:rPr>
        <w:t>.1.</w:t>
      </w:r>
      <w:r w:rsidR="00B26D5B" w:rsidRPr="00F308B6">
        <w:rPr>
          <w:rFonts w:asciiTheme="majorHAnsi" w:eastAsia="Arial" w:hAnsiTheme="majorHAnsi" w:cstheme="majorHAnsi"/>
          <w:b/>
          <w:sz w:val="22"/>
          <w:szCs w:val="22"/>
        </w:rPr>
        <w:t xml:space="preserve"> </w:t>
      </w:r>
      <w:r w:rsidR="00B26D5B" w:rsidRPr="00F308B6">
        <w:rPr>
          <w:rFonts w:asciiTheme="majorHAnsi" w:eastAsia="Arial" w:hAnsiTheme="majorHAnsi" w:cstheme="majorHAnsi"/>
          <w:sz w:val="22"/>
          <w:szCs w:val="22"/>
        </w:rPr>
        <w:t>A CONTRATADA obriga-se a:</w:t>
      </w:r>
    </w:p>
    <w:p w14:paraId="20ECC976" w14:textId="5169585D" w:rsidR="00D4547F" w:rsidRPr="00F308B6" w:rsidRDefault="002C5EAE"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9</w:t>
      </w:r>
      <w:r w:rsidR="00B26D5B" w:rsidRPr="00F308B6">
        <w:rPr>
          <w:rFonts w:asciiTheme="majorHAnsi" w:eastAsia="Arial" w:hAnsiTheme="majorHAnsi" w:cstheme="majorHAnsi"/>
          <w:sz w:val="22"/>
          <w:szCs w:val="22"/>
        </w:rPr>
        <w:t>.1.1. A efetuar a entrega do objeto em perfeitas condições, no prazo e local indicados pela Administração, em estrita observância as especificações do Termo de Referência e de sua proposta, com os recursos necessários ao perfeito cumprimento das cláusulas contratuais;</w:t>
      </w:r>
    </w:p>
    <w:p w14:paraId="20ECC978" w14:textId="48C578E4" w:rsidR="00D4547F" w:rsidRPr="00F308B6" w:rsidRDefault="002C5EAE"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9</w:t>
      </w:r>
      <w:r w:rsidR="00B26D5B" w:rsidRPr="00F308B6">
        <w:rPr>
          <w:rFonts w:asciiTheme="majorHAnsi" w:eastAsia="Arial" w:hAnsiTheme="majorHAnsi" w:cstheme="majorHAnsi"/>
          <w:sz w:val="22"/>
          <w:szCs w:val="22"/>
        </w:rPr>
        <w:t>.1.3. O objeto deve estar acompanhado, ainda, quando for o caso, do manual do usuário, com uma versão em português, e da relação da rede de assistência técnica autorizada;</w:t>
      </w:r>
    </w:p>
    <w:p w14:paraId="20ECC97A" w14:textId="692B8CAA" w:rsidR="00D4547F" w:rsidRPr="00F308B6" w:rsidRDefault="002C5EAE"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9</w:t>
      </w:r>
      <w:r w:rsidR="00B26D5B" w:rsidRPr="00F308B6">
        <w:rPr>
          <w:rFonts w:asciiTheme="majorHAnsi" w:eastAsia="Arial" w:hAnsiTheme="majorHAnsi" w:cstheme="majorHAnsi"/>
          <w:sz w:val="22"/>
          <w:szCs w:val="22"/>
        </w:rPr>
        <w:t>.1.4. Responsabilizar-se pelos vícios e danos decorrentes do produto, de acordo com os artigos 12, 13, 18 e 26, do Código de Defesa do Consumidor (Lei nº 8.078, de 1990);</w:t>
      </w:r>
    </w:p>
    <w:p w14:paraId="20ECC97C" w14:textId="57E5DB9F" w:rsidR="00D4547F" w:rsidRPr="00F308B6" w:rsidRDefault="002C5EAE"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9</w:t>
      </w:r>
      <w:r w:rsidR="00B26D5B" w:rsidRPr="00F308B6">
        <w:rPr>
          <w:rFonts w:asciiTheme="majorHAnsi" w:eastAsia="Arial" w:hAnsiTheme="majorHAnsi" w:cstheme="majorHAnsi"/>
          <w:sz w:val="22"/>
          <w:szCs w:val="22"/>
        </w:rPr>
        <w:t>.1.5. O dever previsto no subitem anterior implica na obrigação de, a critério da Administração, substituir, reparar, corrigir, remover, ou reconstruir, às suas expensas, no prazo máximo de</w:t>
      </w:r>
      <w:r w:rsidR="00B26D5B" w:rsidRPr="00F308B6">
        <w:rPr>
          <w:rFonts w:asciiTheme="majorHAnsi" w:eastAsia="Arial" w:hAnsiTheme="majorHAnsi" w:cstheme="majorHAnsi"/>
          <w:b/>
          <w:sz w:val="22"/>
          <w:szCs w:val="22"/>
        </w:rPr>
        <w:t xml:space="preserve"> </w:t>
      </w:r>
      <w:r w:rsidR="00B26D5B" w:rsidRPr="00F308B6">
        <w:rPr>
          <w:rFonts w:asciiTheme="majorHAnsi" w:eastAsia="Arial" w:hAnsiTheme="majorHAnsi" w:cstheme="majorHAnsi"/>
          <w:sz w:val="22"/>
          <w:szCs w:val="22"/>
          <w:highlight w:val="yellow"/>
        </w:rPr>
        <w:t>(</w:t>
      </w:r>
      <w:r w:rsidR="00252B51" w:rsidRPr="00F308B6">
        <w:rPr>
          <w:rFonts w:asciiTheme="majorHAnsi" w:eastAsia="Arial" w:hAnsiTheme="majorHAnsi" w:cstheme="majorHAnsi"/>
          <w:sz w:val="22"/>
          <w:szCs w:val="22"/>
          <w:highlight w:val="yellow"/>
        </w:rPr>
        <w:t>24</w:t>
      </w:r>
      <w:r w:rsidR="00B26D5B" w:rsidRPr="00F308B6">
        <w:rPr>
          <w:rFonts w:asciiTheme="majorHAnsi" w:eastAsia="Arial" w:hAnsiTheme="majorHAnsi" w:cstheme="majorHAnsi"/>
          <w:sz w:val="22"/>
          <w:szCs w:val="22"/>
          <w:highlight w:val="yellow"/>
        </w:rPr>
        <w:t>) horas),</w:t>
      </w:r>
      <w:r w:rsidR="00B26D5B" w:rsidRPr="00F308B6">
        <w:rPr>
          <w:rFonts w:asciiTheme="majorHAnsi" w:eastAsia="Arial" w:hAnsiTheme="majorHAnsi" w:cstheme="majorHAnsi"/>
          <w:sz w:val="22"/>
          <w:szCs w:val="22"/>
        </w:rPr>
        <w:t xml:space="preserve"> o produto com avarias ou defeitos;</w:t>
      </w:r>
    </w:p>
    <w:p w14:paraId="20ECC97E" w14:textId="05638514" w:rsidR="00D4547F" w:rsidRPr="00F308B6" w:rsidRDefault="002C5EAE"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9</w:t>
      </w:r>
      <w:r w:rsidR="00B26D5B" w:rsidRPr="00F308B6">
        <w:rPr>
          <w:rFonts w:asciiTheme="majorHAnsi" w:eastAsia="Arial" w:hAnsiTheme="majorHAnsi" w:cstheme="majorHAnsi"/>
          <w:sz w:val="22"/>
          <w:szCs w:val="22"/>
        </w:rPr>
        <w:t>.1.6. Atender prontamente a quaisquer exigências da Administração, inerentes ao objeto da presente licitação;</w:t>
      </w:r>
    </w:p>
    <w:p w14:paraId="20ECC980" w14:textId="31221E47" w:rsidR="00D4547F" w:rsidRPr="00F308B6" w:rsidRDefault="002C5EAE"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9</w:t>
      </w:r>
      <w:r w:rsidR="00B26D5B" w:rsidRPr="00F308B6">
        <w:rPr>
          <w:rFonts w:asciiTheme="majorHAnsi" w:eastAsia="Arial" w:hAnsiTheme="majorHAnsi" w:cstheme="majorHAnsi"/>
          <w:sz w:val="22"/>
          <w:szCs w:val="22"/>
        </w:rPr>
        <w:t xml:space="preserve">.1.7. Comunicar à Administração, no </w:t>
      </w:r>
      <w:r w:rsidR="00B26D5B" w:rsidRPr="00F308B6">
        <w:rPr>
          <w:rFonts w:asciiTheme="majorHAnsi" w:eastAsia="Arial" w:hAnsiTheme="majorHAnsi" w:cstheme="majorHAnsi"/>
          <w:sz w:val="22"/>
          <w:szCs w:val="22"/>
          <w:highlight w:val="yellow"/>
        </w:rPr>
        <w:t>prazo máximo de 24 (vinte e quatro) horas</w:t>
      </w:r>
      <w:r w:rsidR="00B26D5B" w:rsidRPr="00F308B6">
        <w:rPr>
          <w:rFonts w:asciiTheme="majorHAnsi" w:eastAsia="Arial" w:hAnsiTheme="majorHAnsi" w:cstheme="majorHAnsi"/>
          <w:sz w:val="22"/>
          <w:szCs w:val="22"/>
        </w:rPr>
        <w:t xml:space="preserve"> que antecede a data da entrega, os motivos que impossibilitem o cumprimento do prazo previsto, com a devida comprovação;</w:t>
      </w:r>
    </w:p>
    <w:p w14:paraId="20ECC982" w14:textId="4FC3E244" w:rsidR="00D4547F" w:rsidRPr="00F308B6" w:rsidRDefault="002C5EAE"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9</w:t>
      </w:r>
      <w:r w:rsidR="00B26D5B" w:rsidRPr="00F308B6">
        <w:rPr>
          <w:rFonts w:asciiTheme="majorHAnsi" w:eastAsia="Arial" w:hAnsiTheme="majorHAnsi" w:cstheme="majorHAnsi"/>
          <w:sz w:val="22"/>
          <w:szCs w:val="22"/>
        </w:rPr>
        <w:t>.1.8. Manter, durante toda a execução do contrato, em compatibilidade com as obrigações assumidas, todas as condições de habilitação e qualificação exigidas na licitação;</w:t>
      </w:r>
    </w:p>
    <w:p w14:paraId="20ECC984" w14:textId="3C96E3AA" w:rsidR="00D4547F" w:rsidRPr="00F308B6" w:rsidRDefault="002C5EAE"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9</w:t>
      </w:r>
      <w:r w:rsidR="00B26D5B" w:rsidRPr="00F308B6">
        <w:rPr>
          <w:rFonts w:asciiTheme="majorHAnsi" w:eastAsia="Arial" w:hAnsiTheme="majorHAnsi" w:cstheme="majorHAnsi"/>
          <w:sz w:val="22"/>
          <w:szCs w:val="22"/>
        </w:rPr>
        <w:t>.1.9. Não transferir a terceiros, por qualquer forma, nem mesmo parcialmente, as obrigações assumidas, nem subcontratar qualquer das prestações a que está obrigada, exceto nas condições autorizadas no Termo de Referência ou na minuta de contrato;</w:t>
      </w:r>
    </w:p>
    <w:p w14:paraId="20ECC986" w14:textId="7F260D98" w:rsidR="00D4547F" w:rsidRPr="00F308B6" w:rsidRDefault="002C5EAE"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lastRenderedPageBreak/>
        <w:t>9</w:t>
      </w:r>
      <w:r w:rsidR="00B26D5B" w:rsidRPr="00F308B6">
        <w:rPr>
          <w:rFonts w:asciiTheme="majorHAnsi" w:eastAsia="Arial" w:hAnsiTheme="majorHAnsi" w:cstheme="majorHAnsi"/>
          <w:sz w:val="22"/>
          <w:szCs w:val="22"/>
        </w:rPr>
        <w:t>.1.10. Não permitir a utilização de qualquer trabalho do menor de dezesseis anos, exceto na condição de aprendiz para os maiores de quatorze anos; nem permitir a utilização do trabalho do menor de dezoito anos em trabalho noturno, perigoso ou insalubre;</w:t>
      </w:r>
    </w:p>
    <w:p w14:paraId="20ECC988" w14:textId="642B577B" w:rsidR="00D4547F" w:rsidRPr="00F308B6" w:rsidRDefault="002C5EAE" w:rsidP="00EE4AEE">
      <w:pP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9</w:t>
      </w:r>
      <w:r w:rsidR="00B26D5B" w:rsidRPr="00F308B6">
        <w:rPr>
          <w:rFonts w:asciiTheme="majorHAnsi" w:eastAsia="Arial" w:hAnsiTheme="majorHAnsi" w:cstheme="majorHAnsi"/>
          <w:sz w:val="22"/>
          <w:szCs w:val="22"/>
        </w:rPr>
        <w:t>.1.11. Responsabilizar-se pelas despesas dos tributos, encargos trabalhistas, previdenciários, fiscais, comerciais, taxas, fretes, seguros, deslocamento de pessoal, prestação de garantia e quaisquer outras que incidam ou venham a incidir na execução do contrato.</w:t>
      </w:r>
    </w:p>
    <w:p w14:paraId="20ECC98B" w14:textId="2D66E431" w:rsidR="00D4547F" w:rsidRPr="00F308B6" w:rsidRDefault="00B26D5B" w:rsidP="00EE4AEE">
      <w:pPr>
        <w:spacing w:before="240" w:after="240" w:line="276" w:lineRule="auto"/>
        <w:rPr>
          <w:rFonts w:asciiTheme="majorHAnsi" w:eastAsia="Arial" w:hAnsiTheme="majorHAnsi" w:cstheme="majorHAnsi"/>
          <w:b/>
          <w:bCs/>
          <w:sz w:val="22"/>
          <w:szCs w:val="22"/>
        </w:rPr>
      </w:pPr>
      <w:r w:rsidRPr="00F308B6">
        <w:rPr>
          <w:rFonts w:asciiTheme="majorHAnsi" w:eastAsia="Arial" w:hAnsiTheme="majorHAnsi" w:cstheme="majorHAnsi"/>
          <w:b/>
          <w:bCs/>
          <w:sz w:val="22"/>
          <w:szCs w:val="22"/>
        </w:rPr>
        <w:t>1</w:t>
      </w:r>
      <w:r w:rsidR="002C5EAE">
        <w:rPr>
          <w:rFonts w:asciiTheme="majorHAnsi" w:eastAsia="Arial" w:hAnsiTheme="majorHAnsi" w:cstheme="majorHAnsi"/>
          <w:b/>
          <w:bCs/>
          <w:sz w:val="22"/>
          <w:szCs w:val="22"/>
        </w:rPr>
        <w:t>0</w:t>
      </w:r>
      <w:r w:rsidRPr="00F308B6">
        <w:rPr>
          <w:rFonts w:asciiTheme="majorHAnsi" w:eastAsia="Arial" w:hAnsiTheme="majorHAnsi" w:cstheme="majorHAnsi"/>
          <w:b/>
          <w:bCs/>
          <w:sz w:val="22"/>
          <w:szCs w:val="22"/>
        </w:rPr>
        <w:t xml:space="preserve"> - OBRIGAÇÕES DA CONTRATANTE</w:t>
      </w:r>
    </w:p>
    <w:p w14:paraId="20ECC98D" w14:textId="2609D6D8" w:rsidR="00D4547F" w:rsidRPr="00F308B6" w:rsidRDefault="00B26D5B" w:rsidP="00EE4AEE">
      <w:pP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1</w:t>
      </w:r>
      <w:r w:rsidR="002C5EAE">
        <w:rPr>
          <w:rFonts w:asciiTheme="majorHAnsi" w:eastAsia="Arial" w:hAnsiTheme="majorHAnsi" w:cstheme="majorHAnsi"/>
          <w:sz w:val="22"/>
          <w:szCs w:val="22"/>
        </w:rPr>
        <w:t>0</w:t>
      </w:r>
      <w:r w:rsidRPr="00F308B6">
        <w:rPr>
          <w:rFonts w:asciiTheme="majorHAnsi" w:eastAsia="Arial" w:hAnsiTheme="majorHAnsi" w:cstheme="majorHAnsi"/>
          <w:sz w:val="22"/>
          <w:szCs w:val="22"/>
        </w:rPr>
        <w:t>.1. A CONTRATANTE obriga-se a:</w:t>
      </w:r>
    </w:p>
    <w:p w14:paraId="20ECC98F" w14:textId="762384B4" w:rsidR="00D4547F" w:rsidRPr="00F308B6" w:rsidRDefault="00B26D5B" w:rsidP="00EE4AEE">
      <w:pP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1</w:t>
      </w:r>
      <w:r w:rsidR="002C5EAE">
        <w:rPr>
          <w:rFonts w:asciiTheme="majorHAnsi" w:eastAsia="Arial" w:hAnsiTheme="majorHAnsi" w:cstheme="majorHAnsi"/>
          <w:sz w:val="22"/>
          <w:szCs w:val="22"/>
        </w:rPr>
        <w:t>0</w:t>
      </w:r>
      <w:r w:rsidRPr="00F308B6">
        <w:rPr>
          <w:rFonts w:asciiTheme="majorHAnsi" w:eastAsia="Arial" w:hAnsiTheme="majorHAnsi" w:cstheme="majorHAnsi"/>
          <w:sz w:val="22"/>
          <w:szCs w:val="22"/>
        </w:rPr>
        <w:t>.1.1. Receber provisoriamente o objeto, disponibilizando local, data e horário e demais condições estabelecidas no Edital;</w:t>
      </w:r>
    </w:p>
    <w:p w14:paraId="20ECC991" w14:textId="5C9CC17C" w:rsidR="00D4547F" w:rsidRPr="00F308B6" w:rsidRDefault="00B26D5B" w:rsidP="00EE4AEE">
      <w:pP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1</w:t>
      </w:r>
      <w:r w:rsidR="002C5EAE">
        <w:rPr>
          <w:rFonts w:asciiTheme="majorHAnsi" w:eastAsia="Arial" w:hAnsiTheme="majorHAnsi" w:cstheme="majorHAnsi"/>
          <w:sz w:val="22"/>
          <w:szCs w:val="22"/>
        </w:rPr>
        <w:t>0</w:t>
      </w:r>
      <w:r w:rsidRPr="00F308B6">
        <w:rPr>
          <w:rFonts w:asciiTheme="majorHAnsi" w:eastAsia="Arial" w:hAnsiTheme="majorHAnsi" w:cstheme="majorHAnsi"/>
          <w:sz w:val="22"/>
          <w:szCs w:val="22"/>
        </w:rPr>
        <w:t xml:space="preserve">.1.2. Verificar minuciosamente, no prazo fixado, a conformidade dos bens recebidos provisoriamente com as especificações constantes no Termo de Referência, para fins de aceitação e recebimento definitivos; </w:t>
      </w:r>
    </w:p>
    <w:p w14:paraId="20ECC993" w14:textId="10D77121" w:rsidR="00D4547F" w:rsidRPr="00F308B6" w:rsidRDefault="00B26D5B" w:rsidP="00EE4AEE">
      <w:pP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1</w:t>
      </w:r>
      <w:r w:rsidR="002C5EAE">
        <w:rPr>
          <w:rFonts w:asciiTheme="majorHAnsi" w:eastAsia="Arial" w:hAnsiTheme="majorHAnsi" w:cstheme="majorHAnsi"/>
          <w:sz w:val="22"/>
          <w:szCs w:val="22"/>
        </w:rPr>
        <w:t>0.</w:t>
      </w:r>
      <w:r w:rsidRPr="00F308B6">
        <w:rPr>
          <w:rFonts w:asciiTheme="majorHAnsi" w:eastAsia="Arial" w:hAnsiTheme="majorHAnsi" w:cstheme="majorHAnsi"/>
          <w:sz w:val="22"/>
          <w:szCs w:val="22"/>
        </w:rPr>
        <w:t>4.1.3. Acompanhar e fiscalizar o cumprimento das obrigações da Contratada, através de servidor especialmente designado;</w:t>
      </w:r>
    </w:p>
    <w:p w14:paraId="20ECC995" w14:textId="32872ED2" w:rsidR="00D4547F" w:rsidRPr="00F308B6" w:rsidRDefault="00B26D5B" w:rsidP="00EE4AEE">
      <w:pP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1</w:t>
      </w:r>
      <w:r w:rsidR="002C5EAE">
        <w:rPr>
          <w:rFonts w:asciiTheme="majorHAnsi" w:eastAsia="Arial" w:hAnsiTheme="majorHAnsi" w:cstheme="majorHAnsi"/>
          <w:sz w:val="22"/>
          <w:szCs w:val="22"/>
        </w:rPr>
        <w:t>0</w:t>
      </w:r>
      <w:r w:rsidRPr="00F308B6">
        <w:rPr>
          <w:rFonts w:asciiTheme="majorHAnsi" w:eastAsia="Arial" w:hAnsiTheme="majorHAnsi" w:cstheme="majorHAnsi"/>
          <w:sz w:val="22"/>
          <w:szCs w:val="22"/>
        </w:rPr>
        <w:t>.1.4. Comunicar à Contratada, por escrito, sobre imperfeições, falhas ou irregularidades verificadas no objeto fornecido, para que seja substituído, reparado ou corrigido;</w:t>
      </w:r>
    </w:p>
    <w:p w14:paraId="20ECC997" w14:textId="58B8B3F0" w:rsidR="00D4547F" w:rsidRPr="00F308B6" w:rsidRDefault="00B26D5B" w:rsidP="00EE4AEE">
      <w:pP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1</w:t>
      </w:r>
      <w:r w:rsidR="002C5EAE">
        <w:rPr>
          <w:rFonts w:asciiTheme="majorHAnsi" w:eastAsia="Arial" w:hAnsiTheme="majorHAnsi" w:cstheme="majorHAnsi"/>
          <w:sz w:val="22"/>
          <w:szCs w:val="22"/>
        </w:rPr>
        <w:t>0</w:t>
      </w:r>
      <w:r w:rsidRPr="00F308B6">
        <w:rPr>
          <w:rFonts w:asciiTheme="majorHAnsi" w:eastAsia="Arial" w:hAnsiTheme="majorHAnsi" w:cstheme="majorHAnsi"/>
          <w:sz w:val="22"/>
          <w:szCs w:val="22"/>
        </w:rPr>
        <w:t>.1.5. Efetuar o pagamento à Contratada no valor correspondente ao fornecimento do objeto, no prazo e na forma estabelecidos nesse termo;</w:t>
      </w:r>
    </w:p>
    <w:p w14:paraId="20ECC999" w14:textId="5B6BB6CC" w:rsidR="00D4547F" w:rsidRDefault="00B26D5B" w:rsidP="00EE4AEE">
      <w:pP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1</w:t>
      </w:r>
      <w:r w:rsidR="002C5EAE">
        <w:rPr>
          <w:rFonts w:asciiTheme="majorHAnsi" w:eastAsia="Arial" w:hAnsiTheme="majorHAnsi" w:cstheme="majorHAnsi"/>
          <w:sz w:val="22"/>
          <w:szCs w:val="22"/>
        </w:rPr>
        <w:t>0</w:t>
      </w:r>
      <w:r w:rsidRPr="00F308B6">
        <w:rPr>
          <w:rFonts w:asciiTheme="majorHAnsi" w:eastAsia="Arial" w:hAnsiTheme="majorHAnsi" w:cstheme="majorHAnsi"/>
          <w:sz w:val="22"/>
          <w:szCs w:val="22"/>
        </w:rPr>
        <w:t>.2.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4E8D5132" w14:textId="61AE560C" w:rsidR="00295C3C" w:rsidRPr="00F308B6" w:rsidRDefault="00295C3C" w:rsidP="00EE4AEE">
      <w:pPr>
        <w:spacing w:before="240" w:after="240" w:line="276" w:lineRule="auto"/>
        <w:rPr>
          <w:rFonts w:asciiTheme="majorHAnsi" w:eastAsia="Arial" w:hAnsiTheme="majorHAnsi" w:cstheme="majorHAnsi"/>
          <w:b/>
          <w:bCs/>
          <w:sz w:val="22"/>
          <w:szCs w:val="22"/>
        </w:rPr>
      </w:pPr>
      <w:r w:rsidRPr="00F308B6">
        <w:rPr>
          <w:rFonts w:asciiTheme="majorHAnsi" w:eastAsia="Arial" w:hAnsiTheme="majorHAnsi" w:cstheme="majorHAnsi"/>
          <w:b/>
          <w:bCs/>
          <w:sz w:val="22"/>
          <w:szCs w:val="22"/>
        </w:rPr>
        <w:t>1</w:t>
      </w:r>
      <w:r>
        <w:rPr>
          <w:rFonts w:asciiTheme="majorHAnsi" w:eastAsia="Arial" w:hAnsiTheme="majorHAnsi" w:cstheme="majorHAnsi"/>
          <w:b/>
          <w:bCs/>
          <w:sz w:val="22"/>
          <w:szCs w:val="22"/>
        </w:rPr>
        <w:t>1</w:t>
      </w:r>
      <w:r w:rsidRPr="00F308B6">
        <w:rPr>
          <w:rFonts w:asciiTheme="majorHAnsi" w:eastAsia="Arial" w:hAnsiTheme="majorHAnsi" w:cstheme="majorHAnsi"/>
          <w:b/>
          <w:bCs/>
          <w:sz w:val="22"/>
          <w:szCs w:val="22"/>
        </w:rPr>
        <w:t xml:space="preserve"> - DA </w:t>
      </w:r>
      <w:r>
        <w:rPr>
          <w:rFonts w:asciiTheme="majorHAnsi" w:eastAsia="Arial" w:hAnsiTheme="majorHAnsi" w:cstheme="majorHAnsi"/>
          <w:b/>
          <w:bCs/>
          <w:sz w:val="22"/>
          <w:szCs w:val="22"/>
        </w:rPr>
        <w:t>DOTAÇÃO ORÇAMENTÁRIA</w:t>
      </w:r>
    </w:p>
    <w:p w14:paraId="4D51D62A" w14:textId="5F0E77F3" w:rsidR="00295C3C" w:rsidRDefault="00295C3C" w:rsidP="00EE4AEE">
      <w:pPr>
        <w:spacing w:after="240"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11.1</w:t>
      </w:r>
      <w:r w:rsidRPr="00F308B6">
        <w:rPr>
          <w:rFonts w:asciiTheme="majorHAnsi" w:eastAsia="Arial" w:hAnsiTheme="majorHAnsi" w:cstheme="majorHAnsi"/>
          <w:sz w:val="22"/>
          <w:szCs w:val="22"/>
        </w:rPr>
        <w:t xml:space="preserve">. O objeto da contratação está previsto no </w:t>
      </w:r>
      <w:r>
        <w:rPr>
          <w:rFonts w:asciiTheme="majorHAnsi" w:eastAsia="Arial" w:hAnsiTheme="majorHAnsi" w:cstheme="majorHAnsi"/>
          <w:sz w:val="22"/>
          <w:szCs w:val="22"/>
        </w:rPr>
        <w:t xml:space="preserve">orçamento Municipal de </w:t>
      </w:r>
      <w:r w:rsidRPr="00F308B6">
        <w:rPr>
          <w:rFonts w:asciiTheme="majorHAnsi" w:eastAsia="Arial" w:hAnsiTheme="majorHAnsi" w:cstheme="majorHAnsi"/>
          <w:sz w:val="22"/>
          <w:szCs w:val="22"/>
        </w:rPr>
        <w:t>202</w:t>
      </w:r>
      <w:r w:rsidR="00A927F1">
        <w:rPr>
          <w:rFonts w:asciiTheme="majorHAnsi" w:eastAsia="Arial" w:hAnsiTheme="majorHAnsi" w:cstheme="majorHAnsi"/>
          <w:sz w:val="22"/>
          <w:szCs w:val="22"/>
        </w:rPr>
        <w:t>5</w:t>
      </w:r>
      <w:r w:rsidRPr="00F308B6">
        <w:rPr>
          <w:rFonts w:asciiTheme="majorHAnsi" w:eastAsia="Arial" w:hAnsiTheme="majorHAnsi" w:cstheme="majorHAnsi"/>
          <w:sz w:val="22"/>
          <w:szCs w:val="22"/>
        </w:rPr>
        <w:t>, conforme detalhamento a seguir</w:t>
      </w:r>
      <w:r>
        <w:rPr>
          <w:rFonts w:asciiTheme="majorHAnsi" w:eastAsia="Arial" w:hAnsiTheme="majorHAnsi" w:cstheme="majorHAnsi"/>
          <w:sz w:val="22"/>
          <w:szCs w:val="22"/>
        </w:rPr>
        <w:t>:</w:t>
      </w:r>
    </w:p>
    <w:p w14:paraId="738C4FBA" w14:textId="77777777" w:rsidR="00BA0336" w:rsidRPr="00BA0336" w:rsidRDefault="00BA0336" w:rsidP="00BA0336">
      <w:pPr>
        <w:spacing w:line="276" w:lineRule="auto"/>
        <w:ind w:left="993"/>
        <w:rPr>
          <w:rFonts w:asciiTheme="majorHAnsi" w:eastAsia="Arial" w:hAnsiTheme="majorHAnsi" w:cstheme="majorHAnsi"/>
          <w:b/>
          <w:bCs/>
          <w:sz w:val="22"/>
          <w:szCs w:val="22"/>
        </w:rPr>
      </w:pPr>
      <w:r w:rsidRPr="00BA0336">
        <w:rPr>
          <w:rFonts w:asciiTheme="majorHAnsi" w:eastAsia="Arial" w:hAnsiTheme="majorHAnsi" w:cstheme="majorHAnsi"/>
          <w:b/>
          <w:bCs/>
          <w:sz w:val="22"/>
          <w:szCs w:val="22"/>
        </w:rPr>
        <w:t>2.06.01 SECRETARIA MUN. DE INFRAESTRUTURA E SERV. PUBLICO</w:t>
      </w:r>
    </w:p>
    <w:p w14:paraId="68DB9385" w14:textId="77777777" w:rsidR="00BA0336" w:rsidRPr="00BA0336" w:rsidRDefault="00BA0336" w:rsidP="00BA0336">
      <w:pPr>
        <w:spacing w:line="276" w:lineRule="auto"/>
        <w:ind w:left="993"/>
        <w:rPr>
          <w:rFonts w:asciiTheme="majorHAnsi" w:eastAsia="Arial" w:hAnsiTheme="majorHAnsi" w:cstheme="majorHAnsi"/>
          <w:b/>
          <w:bCs/>
          <w:sz w:val="22"/>
          <w:szCs w:val="22"/>
        </w:rPr>
      </w:pPr>
      <w:r w:rsidRPr="00BA0336">
        <w:rPr>
          <w:rFonts w:asciiTheme="majorHAnsi" w:eastAsia="Arial" w:hAnsiTheme="majorHAnsi" w:cstheme="majorHAnsi"/>
          <w:b/>
          <w:bCs/>
          <w:sz w:val="22"/>
          <w:szCs w:val="22"/>
        </w:rPr>
        <w:t>15.451.003.1.003 INVESTIMENTOS EM OBRAS ESTRUTURANTES</w:t>
      </w:r>
    </w:p>
    <w:p w14:paraId="20ECC9A7" w14:textId="4AB74662" w:rsidR="00D4547F" w:rsidRPr="00F308B6" w:rsidRDefault="00BA0336" w:rsidP="00BA0336">
      <w:pPr>
        <w:spacing w:after="240" w:line="276" w:lineRule="auto"/>
        <w:ind w:left="993"/>
        <w:rPr>
          <w:rFonts w:asciiTheme="majorHAnsi" w:eastAsia="Arial" w:hAnsiTheme="majorHAnsi" w:cstheme="majorHAnsi"/>
          <w:b/>
          <w:bCs/>
          <w:sz w:val="22"/>
          <w:szCs w:val="22"/>
        </w:rPr>
      </w:pPr>
      <w:r w:rsidRPr="00BA0336">
        <w:rPr>
          <w:rFonts w:asciiTheme="majorHAnsi" w:eastAsia="Arial" w:hAnsiTheme="majorHAnsi" w:cstheme="majorHAnsi"/>
          <w:b/>
          <w:bCs/>
          <w:sz w:val="22"/>
          <w:szCs w:val="22"/>
        </w:rPr>
        <w:t>4.4.90.51.00 15000000 Obras e Instalacoes</w:t>
      </w:r>
      <w:r w:rsidR="00B26D5B" w:rsidRPr="00F308B6">
        <w:rPr>
          <w:rFonts w:asciiTheme="majorHAnsi" w:eastAsia="Arial" w:hAnsiTheme="majorHAnsi" w:cstheme="majorHAnsi"/>
          <w:b/>
          <w:bCs/>
          <w:sz w:val="22"/>
          <w:szCs w:val="22"/>
        </w:rPr>
        <w:t>1</w:t>
      </w:r>
      <w:r w:rsidR="00295C3C">
        <w:rPr>
          <w:rFonts w:asciiTheme="majorHAnsi" w:eastAsia="Arial" w:hAnsiTheme="majorHAnsi" w:cstheme="majorHAnsi"/>
          <w:b/>
          <w:bCs/>
          <w:sz w:val="22"/>
          <w:szCs w:val="22"/>
        </w:rPr>
        <w:t>2</w:t>
      </w:r>
      <w:r w:rsidR="00B26D5B" w:rsidRPr="00F308B6">
        <w:rPr>
          <w:rFonts w:asciiTheme="majorHAnsi" w:eastAsia="Arial" w:hAnsiTheme="majorHAnsi" w:cstheme="majorHAnsi"/>
          <w:b/>
          <w:bCs/>
          <w:sz w:val="22"/>
          <w:szCs w:val="22"/>
        </w:rPr>
        <w:t xml:space="preserve"> - DA SUBCONTRATAÇÃO</w:t>
      </w:r>
    </w:p>
    <w:p w14:paraId="20ECC9A9" w14:textId="5B5F0B9A" w:rsidR="00D4547F" w:rsidRPr="00F308B6" w:rsidRDefault="00B26D5B" w:rsidP="00EE4AEE">
      <w:pP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1</w:t>
      </w:r>
      <w:r w:rsidR="00295C3C">
        <w:rPr>
          <w:rFonts w:asciiTheme="majorHAnsi" w:eastAsia="Arial" w:hAnsiTheme="majorHAnsi" w:cstheme="majorHAnsi"/>
          <w:sz w:val="22"/>
          <w:szCs w:val="22"/>
        </w:rPr>
        <w:t>2</w:t>
      </w:r>
      <w:r w:rsidRPr="00F308B6">
        <w:rPr>
          <w:rFonts w:asciiTheme="majorHAnsi" w:eastAsia="Arial" w:hAnsiTheme="majorHAnsi" w:cstheme="majorHAnsi"/>
          <w:sz w:val="22"/>
          <w:szCs w:val="22"/>
        </w:rPr>
        <w:t xml:space="preserve">.1. Não será admitida a </w:t>
      </w:r>
      <w:r w:rsidR="00DF1B67" w:rsidRPr="00F308B6">
        <w:rPr>
          <w:rFonts w:asciiTheme="majorHAnsi" w:eastAsia="Arial" w:hAnsiTheme="majorHAnsi" w:cstheme="majorHAnsi"/>
          <w:sz w:val="22"/>
          <w:szCs w:val="22"/>
        </w:rPr>
        <w:t>subcontratação</w:t>
      </w:r>
      <w:r w:rsidRPr="00F308B6">
        <w:rPr>
          <w:rFonts w:asciiTheme="majorHAnsi" w:eastAsia="Arial" w:hAnsiTheme="majorHAnsi" w:cstheme="majorHAnsi"/>
          <w:sz w:val="22"/>
          <w:szCs w:val="22"/>
        </w:rPr>
        <w:t>.</w:t>
      </w:r>
    </w:p>
    <w:p w14:paraId="20ECC9AD" w14:textId="6DAE23F4" w:rsidR="00D4547F" w:rsidRPr="00F308B6" w:rsidRDefault="00B26D5B" w:rsidP="00EE4AEE">
      <w:pPr>
        <w:spacing w:before="240" w:after="240" w:line="276" w:lineRule="auto"/>
        <w:rPr>
          <w:rFonts w:asciiTheme="majorHAnsi" w:eastAsia="Arial" w:hAnsiTheme="majorHAnsi" w:cstheme="majorHAnsi"/>
          <w:b/>
          <w:bCs/>
          <w:sz w:val="22"/>
          <w:szCs w:val="22"/>
        </w:rPr>
      </w:pPr>
      <w:r w:rsidRPr="00F308B6">
        <w:rPr>
          <w:rFonts w:asciiTheme="majorHAnsi" w:eastAsia="Arial" w:hAnsiTheme="majorHAnsi" w:cstheme="majorHAnsi"/>
          <w:b/>
          <w:bCs/>
          <w:sz w:val="22"/>
          <w:szCs w:val="22"/>
        </w:rPr>
        <w:t>1</w:t>
      </w:r>
      <w:r w:rsidR="00295C3C">
        <w:rPr>
          <w:rFonts w:asciiTheme="majorHAnsi" w:eastAsia="Arial" w:hAnsiTheme="majorHAnsi" w:cstheme="majorHAnsi"/>
          <w:b/>
          <w:bCs/>
          <w:sz w:val="22"/>
          <w:szCs w:val="22"/>
        </w:rPr>
        <w:t>3</w:t>
      </w:r>
      <w:r w:rsidRPr="00F308B6">
        <w:rPr>
          <w:rFonts w:asciiTheme="majorHAnsi" w:eastAsia="Arial" w:hAnsiTheme="majorHAnsi" w:cstheme="majorHAnsi"/>
          <w:b/>
          <w:bCs/>
          <w:sz w:val="22"/>
          <w:szCs w:val="22"/>
        </w:rPr>
        <w:t xml:space="preserve"> - DAS DISPOSIÇÕES GERAIS</w:t>
      </w:r>
    </w:p>
    <w:p w14:paraId="20ECC9AF" w14:textId="1D3C9366" w:rsidR="00D4547F" w:rsidRPr="00F308B6" w:rsidRDefault="00B26D5B" w:rsidP="00EE4AEE">
      <w:pP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1</w:t>
      </w:r>
      <w:r w:rsidR="00295C3C">
        <w:rPr>
          <w:rFonts w:asciiTheme="majorHAnsi" w:eastAsia="Arial" w:hAnsiTheme="majorHAnsi" w:cstheme="majorHAnsi"/>
          <w:sz w:val="22"/>
          <w:szCs w:val="22"/>
        </w:rPr>
        <w:t>3</w:t>
      </w:r>
      <w:r w:rsidRPr="00F308B6">
        <w:rPr>
          <w:rFonts w:asciiTheme="majorHAnsi" w:eastAsia="Arial" w:hAnsiTheme="majorHAnsi" w:cstheme="majorHAnsi"/>
          <w:sz w:val="22"/>
          <w:szCs w:val="22"/>
        </w:rPr>
        <w:t>.1. O Município de</w:t>
      </w:r>
      <w:r w:rsidR="0076655D" w:rsidRPr="00F308B6">
        <w:rPr>
          <w:rFonts w:asciiTheme="majorHAnsi" w:eastAsia="Arial" w:hAnsiTheme="majorHAnsi" w:cstheme="majorHAnsi"/>
          <w:sz w:val="22"/>
          <w:szCs w:val="22"/>
        </w:rPr>
        <w:t xml:space="preserve"> </w:t>
      </w:r>
      <w:r w:rsidR="00985F1B" w:rsidRPr="00F308B6">
        <w:rPr>
          <w:rFonts w:asciiTheme="majorHAnsi" w:eastAsia="Arial" w:hAnsiTheme="majorHAnsi" w:cstheme="majorHAnsi"/>
          <w:sz w:val="22"/>
          <w:szCs w:val="22"/>
        </w:rPr>
        <w:t xml:space="preserve">Marcionílio Souza </w:t>
      </w:r>
      <w:r w:rsidRPr="00F308B6">
        <w:rPr>
          <w:rFonts w:asciiTheme="majorHAnsi" w:eastAsia="Arial" w:hAnsiTheme="majorHAnsi" w:cstheme="majorHAnsi"/>
          <w:sz w:val="22"/>
          <w:szCs w:val="22"/>
        </w:rPr>
        <w:t>reserva-se no direito de impugnar o fornecimento prestado, se esses não estiverem de acordo com as especificações contidas neste Termo de referência.</w:t>
      </w:r>
    </w:p>
    <w:p w14:paraId="20ECC9B1" w14:textId="79E91A9D" w:rsidR="00D4547F" w:rsidRPr="00F308B6" w:rsidRDefault="00B26D5B" w:rsidP="00EE4AEE">
      <w:pP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1</w:t>
      </w:r>
      <w:r w:rsidR="00295C3C">
        <w:rPr>
          <w:rFonts w:asciiTheme="majorHAnsi" w:eastAsia="Arial" w:hAnsiTheme="majorHAnsi" w:cstheme="majorHAnsi"/>
          <w:sz w:val="22"/>
          <w:szCs w:val="22"/>
        </w:rPr>
        <w:t>3</w:t>
      </w:r>
      <w:r w:rsidRPr="00F308B6">
        <w:rPr>
          <w:rFonts w:asciiTheme="majorHAnsi" w:eastAsia="Arial" w:hAnsiTheme="majorHAnsi" w:cstheme="majorHAnsi"/>
          <w:sz w:val="22"/>
          <w:szCs w:val="22"/>
        </w:rPr>
        <w:t xml:space="preserve">.2. Os casos omissos serão resolvidos com base nos dispositivos constantes na Lei 14.133/2021 e no Decreto Municipal </w:t>
      </w:r>
      <w:r w:rsidR="00252B51" w:rsidRPr="00F308B6">
        <w:rPr>
          <w:rFonts w:asciiTheme="majorHAnsi" w:eastAsia="Arial" w:hAnsiTheme="majorHAnsi" w:cstheme="majorHAnsi"/>
          <w:sz w:val="22"/>
          <w:szCs w:val="22"/>
        </w:rPr>
        <w:t>030/2023</w:t>
      </w:r>
      <w:r w:rsidRPr="00F308B6">
        <w:rPr>
          <w:rFonts w:asciiTheme="majorHAnsi" w:eastAsia="Arial" w:hAnsiTheme="majorHAnsi" w:cstheme="majorHAnsi"/>
          <w:sz w:val="22"/>
          <w:szCs w:val="22"/>
        </w:rPr>
        <w:t>.</w:t>
      </w:r>
    </w:p>
    <w:p w14:paraId="20ECC9B3" w14:textId="171B67AD" w:rsidR="00D4547F" w:rsidRPr="00F308B6" w:rsidRDefault="00B26D5B" w:rsidP="00EE4AEE">
      <w:pPr>
        <w:spacing w:line="276" w:lineRule="auto"/>
        <w:jc w:val="both"/>
        <w:rPr>
          <w:rFonts w:asciiTheme="majorHAnsi" w:eastAsia="Arial" w:hAnsiTheme="majorHAnsi" w:cstheme="majorHAnsi"/>
          <w:sz w:val="22"/>
          <w:szCs w:val="22"/>
        </w:rPr>
      </w:pPr>
      <w:r w:rsidRPr="00F308B6">
        <w:rPr>
          <w:rFonts w:asciiTheme="majorHAnsi" w:eastAsia="Arial" w:hAnsiTheme="majorHAnsi" w:cstheme="majorHAnsi"/>
          <w:sz w:val="22"/>
          <w:szCs w:val="22"/>
        </w:rPr>
        <w:t>1</w:t>
      </w:r>
      <w:r w:rsidR="00295C3C">
        <w:rPr>
          <w:rFonts w:asciiTheme="majorHAnsi" w:eastAsia="Arial" w:hAnsiTheme="majorHAnsi" w:cstheme="majorHAnsi"/>
          <w:sz w:val="22"/>
          <w:szCs w:val="22"/>
        </w:rPr>
        <w:t>3</w:t>
      </w:r>
      <w:r w:rsidRPr="00F308B6">
        <w:rPr>
          <w:rFonts w:asciiTheme="majorHAnsi" w:eastAsia="Arial" w:hAnsiTheme="majorHAnsi" w:cstheme="majorHAnsi"/>
          <w:sz w:val="22"/>
          <w:szCs w:val="22"/>
        </w:rPr>
        <w:t>.3. Fica eleito o foro da Comarca de</w:t>
      </w:r>
      <w:r w:rsidR="0076655D" w:rsidRPr="00F308B6">
        <w:rPr>
          <w:rFonts w:asciiTheme="majorHAnsi" w:eastAsia="Arial" w:hAnsiTheme="majorHAnsi" w:cstheme="majorHAnsi"/>
          <w:sz w:val="22"/>
          <w:szCs w:val="22"/>
        </w:rPr>
        <w:t xml:space="preserve"> </w:t>
      </w:r>
      <w:r w:rsidR="00985F1B" w:rsidRPr="00F308B6">
        <w:rPr>
          <w:rFonts w:asciiTheme="majorHAnsi" w:eastAsia="Arial" w:hAnsiTheme="majorHAnsi" w:cstheme="majorHAnsi"/>
          <w:sz w:val="22"/>
          <w:szCs w:val="22"/>
        </w:rPr>
        <w:t xml:space="preserve">Marcionílio Souza-Ba </w:t>
      </w:r>
      <w:r w:rsidRPr="00F308B6">
        <w:rPr>
          <w:rFonts w:asciiTheme="majorHAnsi" w:eastAsia="Arial" w:hAnsiTheme="majorHAnsi" w:cstheme="majorHAnsi"/>
          <w:sz w:val="22"/>
          <w:szCs w:val="22"/>
        </w:rPr>
        <w:t xml:space="preserve">como único e competente para dirimir quaisquer demandas do presente contrato, por mais privilegiado que outro possa ser. </w:t>
      </w:r>
    </w:p>
    <w:p w14:paraId="20ECC9B6" w14:textId="77777777" w:rsidR="00D4547F" w:rsidRPr="00F308B6" w:rsidRDefault="00B26D5B" w:rsidP="00EE4AEE">
      <w:pPr>
        <w:spacing w:before="240" w:line="276" w:lineRule="auto"/>
        <w:jc w:val="both"/>
        <w:rPr>
          <w:rFonts w:asciiTheme="majorHAnsi" w:eastAsia="Arial" w:hAnsiTheme="majorHAnsi" w:cstheme="majorHAnsi"/>
          <w:color w:val="000000"/>
          <w:sz w:val="22"/>
          <w:szCs w:val="22"/>
        </w:rPr>
      </w:pPr>
      <w:bookmarkStart w:id="1" w:name="_tyjcwt" w:colFirst="0" w:colLast="0"/>
      <w:bookmarkEnd w:id="1"/>
      <w:r w:rsidRPr="00F308B6">
        <w:rPr>
          <w:rFonts w:asciiTheme="majorHAnsi" w:eastAsia="Arial" w:hAnsiTheme="majorHAnsi" w:cstheme="majorHAnsi"/>
          <w:b/>
          <w:color w:val="000000"/>
          <w:sz w:val="22"/>
          <w:szCs w:val="22"/>
        </w:rPr>
        <w:t xml:space="preserve">APROVO o presente Termo de Referência, cuja finalidade é subsidiar a contratação de todas as informações necessárias ao fornecimento, estando presentes os elementos necessários à identificação do objeto e todos os critérios para contratação de forma clara e concisa, além de cumprir com o determinado na legislação. </w:t>
      </w:r>
    </w:p>
    <w:p w14:paraId="20ECC9B7" w14:textId="77777777" w:rsidR="00D4547F" w:rsidRPr="00F308B6" w:rsidRDefault="00D4547F" w:rsidP="00EE4AEE">
      <w:pPr>
        <w:spacing w:line="276" w:lineRule="auto"/>
        <w:rPr>
          <w:rFonts w:asciiTheme="majorHAnsi" w:eastAsia="Arial" w:hAnsiTheme="majorHAnsi" w:cstheme="majorHAnsi"/>
          <w:sz w:val="22"/>
          <w:szCs w:val="22"/>
        </w:rPr>
      </w:pPr>
    </w:p>
    <w:p w14:paraId="20ECC9BA" w14:textId="21570EAB" w:rsidR="00D4547F" w:rsidRPr="00F308B6" w:rsidRDefault="00985F1B" w:rsidP="00EE4AEE">
      <w:pPr>
        <w:spacing w:line="276" w:lineRule="auto"/>
        <w:rPr>
          <w:rFonts w:asciiTheme="majorHAnsi" w:eastAsia="Arial" w:hAnsiTheme="majorHAnsi" w:cstheme="majorHAnsi"/>
          <w:sz w:val="22"/>
          <w:szCs w:val="22"/>
        </w:rPr>
      </w:pPr>
      <w:r w:rsidRPr="00F308B6">
        <w:rPr>
          <w:rFonts w:asciiTheme="majorHAnsi" w:eastAsia="Arial" w:hAnsiTheme="majorHAnsi" w:cstheme="majorHAnsi"/>
          <w:sz w:val="22"/>
          <w:szCs w:val="22"/>
        </w:rPr>
        <w:t>Marcionílio Souza</w:t>
      </w:r>
      <w:r w:rsidR="00032746" w:rsidRPr="00F308B6">
        <w:rPr>
          <w:rFonts w:asciiTheme="majorHAnsi" w:eastAsia="Arial" w:hAnsiTheme="majorHAnsi" w:cstheme="majorHAnsi"/>
          <w:sz w:val="22"/>
          <w:szCs w:val="22"/>
        </w:rPr>
        <w:t xml:space="preserve">, </w:t>
      </w:r>
      <w:r w:rsidR="00D00C51">
        <w:rPr>
          <w:rFonts w:asciiTheme="majorHAnsi" w:eastAsia="Arial" w:hAnsiTheme="majorHAnsi" w:cstheme="majorHAnsi"/>
          <w:sz w:val="22"/>
          <w:szCs w:val="22"/>
        </w:rPr>
        <w:t>16</w:t>
      </w:r>
      <w:r w:rsidR="00681EA5" w:rsidRPr="00F308B6">
        <w:rPr>
          <w:rFonts w:asciiTheme="majorHAnsi" w:eastAsia="Arial" w:hAnsiTheme="majorHAnsi" w:cstheme="majorHAnsi"/>
          <w:sz w:val="22"/>
          <w:szCs w:val="22"/>
        </w:rPr>
        <w:t xml:space="preserve"> </w:t>
      </w:r>
      <w:r w:rsidR="00032746" w:rsidRPr="00F308B6">
        <w:rPr>
          <w:rFonts w:asciiTheme="majorHAnsi" w:eastAsia="Arial" w:hAnsiTheme="majorHAnsi" w:cstheme="majorHAnsi"/>
          <w:sz w:val="22"/>
          <w:szCs w:val="22"/>
        </w:rPr>
        <w:t xml:space="preserve">de </w:t>
      </w:r>
      <w:r w:rsidR="00D00C51">
        <w:rPr>
          <w:rFonts w:asciiTheme="majorHAnsi" w:eastAsia="Arial" w:hAnsiTheme="majorHAnsi" w:cstheme="majorHAnsi"/>
          <w:sz w:val="22"/>
          <w:szCs w:val="22"/>
        </w:rPr>
        <w:t>julho</w:t>
      </w:r>
      <w:r w:rsidR="00252B51" w:rsidRPr="00F308B6">
        <w:rPr>
          <w:rFonts w:asciiTheme="majorHAnsi" w:eastAsia="Arial" w:hAnsiTheme="majorHAnsi" w:cstheme="majorHAnsi"/>
          <w:sz w:val="22"/>
          <w:szCs w:val="22"/>
        </w:rPr>
        <w:t xml:space="preserve"> de 202</w:t>
      </w:r>
      <w:r w:rsidR="00A927F1">
        <w:rPr>
          <w:rFonts w:asciiTheme="majorHAnsi" w:eastAsia="Arial" w:hAnsiTheme="majorHAnsi" w:cstheme="majorHAnsi"/>
          <w:sz w:val="22"/>
          <w:szCs w:val="22"/>
        </w:rPr>
        <w:t>5</w:t>
      </w:r>
      <w:r w:rsidR="0009047A" w:rsidRPr="00F308B6">
        <w:rPr>
          <w:rFonts w:asciiTheme="majorHAnsi" w:eastAsia="Arial" w:hAnsiTheme="majorHAnsi" w:cstheme="majorHAnsi"/>
          <w:sz w:val="22"/>
          <w:szCs w:val="22"/>
        </w:rPr>
        <w:t>.</w:t>
      </w:r>
    </w:p>
    <w:p w14:paraId="70F82F6C" w14:textId="6F50BB49" w:rsidR="00252B51" w:rsidRDefault="00252B51" w:rsidP="00EE4AEE">
      <w:pPr>
        <w:spacing w:line="276" w:lineRule="auto"/>
        <w:jc w:val="center"/>
        <w:rPr>
          <w:rFonts w:asciiTheme="majorHAnsi" w:eastAsia="Arial" w:hAnsiTheme="majorHAnsi" w:cstheme="majorHAnsi"/>
          <w:sz w:val="22"/>
          <w:szCs w:val="22"/>
        </w:rPr>
      </w:pPr>
    </w:p>
    <w:p w14:paraId="072DC0DB" w14:textId="014C433D" w:rsidR="006D799B" w:rsidRDefault="006D799B" w:rsidP="00EE4AEE">
      <w:pPr>
        <w:spacing w:line="276" w:lineRule="auto"/>
        <w:jc w:val="center"/>
        <w:rPr>
          <w:rFonts w:asciiTheme="majorHAnsi" w:eastAsia="Arial" w:hAnsiTheme="majorHAnsi" w:cstheme="majorHAnsi"/>
          <w:sz w:val="22"/>
          <w:szCs w:val="22"/>
        </w:rPr>
      </w:pPr>
    </w:p>
    <w:p w14:paraId="65BC3F0B" w14:textId="77777777" w:rsidR="006D799B" w:rsidRPr="00F308B6" w:rsidRDefault="006D799B" w:rsidP="00EE4AEE">
      <w:pPr>
        <w:spacing w:line="276" w:lineRule="auto"/>
        <w:jc w:val="center"/>
        <w:rPr>
          <w:rFonts w:asciiTheme="majorHAnsi" w:eastAsia="Arial" w:hAnsiTheme="majorHAnsi" w:cstheme="majorHAnsi"/>
          <w:sz w:val="22"/>
          <w:szCs w:val="22"/>
        </w:rPr>
      </w:pPr>
    </w:p>
    <w:p w14:paraId="709CACFD" w14:textId="77777777" w:rsidR="00A927F1" w:rsidRPr="00A927F1" w:rsidRDefault="00B26D5B" w:rsidP="00A927F1">
      <w:pPr>
        <w:jc w:val="center"/>
        <w:rPr>
          <w:rFonts w:asciiTheme="majorHAnsi" w:eastAsia="Arial" w:hAnsiTheme="majorHAnsi" w:cstheme="majorHAnsi"/>
          <w:sz w:val="22"/>
          <w:szCs w:val="22"/>
        </w:rPr>
      </w:pPr>
      <w:r w:rsidRPr="00F308B6">
        <w:rPr>
          <w:rFonts w:asciiTheme="majorHAnsi" w:eastAsia="Arial" w:hAnsiTheme="majorHAnsi" w:cstheme="majorHAnsi"/>
          <w:sz w:val="22"/>
          <w:szCs w:val="22"/>
        </w:rPr>
        <w:t xml:space="preserve">_______________________ </w:t>
      </w:r>
      <w:r w:rsidRPr="00F308B6">
        <w:rPr>
          <w:rFonts w:asciiTheme="majorHAnsi" w:eastAsia="Arial" w:hAnsiTheme="majorHAnsi" w:cstheme="majorHAnsi"/>
          <w:sz w:val="22"/>
          <w:szCs w:val="22"/>
        </w:rPr>
        <w:br/>
      </w:r>
      <w:proofErr w:type="spellStart"/>
      <w:r w:rsidR="00A927F1" w:rsidRPr="00A927F1">
        <w:rPr>
          <w:rFonts w:asciiTheme="majorHAnsi" w:eastAsia="Arial" w:hAnsiTheme="majorHAnsi" w:cstheme="majorHAnsi"/>
          <w:sz w:val="22"/>
          <w:szCs w:val="22"/>
        </w:rPr>
        <w:t>Giorlanio</w:t>
      </w:r>
      <w:proofErr w:type="spellEnd"/>
      <w:r w:rsidR="00A927F1" w:rsidRPr="00A927F1">
        <w:rPr>
          <w:rFonts w:asciiTheme="majorHAnsi" w:eastAsia="Arial" w:hAnsiTheme="majorHAnsi" w:cstheme="majorHAnsi"/>
          <w:sz w:val="22"/>
          <w:szCs w:val="22"/>
        </w:rPr>
        <w:t xml:space="preserve"> Campos Fernandes </w:t>
      </w:r>
    </w:p>
    <w:p w14:paraId="34F57B6C" w14:textId="0617185C" w:rsidR="004F659F" w:rsidRPr="00F308B6" w:rsidRDefault="00A927F1" w:rsidP="00A927F1">
      <w:pPr>
        <w:jc w:val="center"/>
        <w:rPr>
          <w:rFonts w:asciiTheme="majorHAnsi" w:eastAsia="Arial" w:hAnsiTheme="majorHAnsi" w:cstheme="majorHAnsi"/>
          <w:sz w:val="22"/>
          <w:szCs w:val="22"/>
        </w:rPr>
      </w:pPr>
      <w:r w:rsidRPr="00A927F1">
        <w:rPr>
          <w:rFonts w:asciiTheme="majorHAnsi" w:eastAsia="Arial" w:hAnsiTheme="majorHAnsi" w:cstheme="majorHAnsi"/>
          <w:sz w:val="22"/>
          <w:szCs w:val="22"/>
        </w:rPr>
        <w:t>Sec. Municipal de Infraestrutura e Serviços Públicos</w:t>
      </w:r>
    </w:p>
    <w:sectPr w:rsidR="004F659F" w:rsidRPr="00F308B6" w:rsidSect="00DE415B">
      <w:headerReference w:type="default" r:id="rId10"/>
      <w:footerReference w:type="even" r:id="rId11"/>
      <w:footerReference w:type="default" r:id="rId12"/>
      <w:pgSz w:w="11907" w:h="16840"/>
      <w:pgMar w:top="1611" w:right="850" w:bottom="720" w:left="1080" w:header="426"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DC2F7" w14:textId="77777777" w:rsidR="00DE415B" w:rsidRDefault="00DE415B">
      <w:r>
        <w:separator/>
      </w:r>
    </w:p>
  </w:endnote>
  <w:endnote w:type="continuationSeparator" w:id="0">
    <w:p w14:paraId="7A1D70F1" w14:textId="77777777" w:rsidR="00DE415B" w:rsidRDefault="00DE4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C9C4" w14:textId="77777777" w:rsidR="00D4547F" w:rsidRDefault="00B26D5B">
    <w:pPr>
      <w:pBdr>
        <w:top w:val="nil"/>
        <w:left w:val="nil"/>
        <w:bottom w:val="nil"/>
        <w:right w:val="nil"/>
        <w:between w:val="nil"/>
      </w:pBdr>
      <w:jc w:val="right"/>
      <w:rPr>
        <w:color w:val="000000"/>
      </w:rPr>
    </w:pPr>
    <w:r>
      <w:rPr>
        <w:color w:val="000000"/>
      </w:rPr>
      <w:fldChar w:fldCharType="begin"/>
    </w:r>
    <w:r>
      <w:rPr>
        <w:color w:val="000000"/>
      </w:rPr>
      <w:instrText>PAGE</w:instrText>
    </w:r>
    <w:r>
      <w:rPr>
        <w:color w:val="000000"/>
      </w:rPr>
      <w:fldChar w:fldCharType="end"/>
    </w:r>
  </w:p>
  <w:p w14:paraId="20ECC9C5" w14:textId="77777777" w:rsidR="00D4547F" w:rsidRDefault="00D4547F">
    <w:pPr>
      <w:pBdr>
        <w:top w:val="nil"/>
        <w:left w:val="nil"/>
        <w:bottom w:val="nil"/>
        <w:right w:val="nil"/>
        <w:between w:val="nil"/>
      </w:pBdr>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86DB0" w14:textId="77777777" w:rsidR="00BC1D6E" w:rsidRDefault="00BC1D6E" w:rsidP="00BC1D6E">
    <w:pPr>
      <w:pStyle w:val="Rodap"/>
      <w:jc w:val="center"/>
      <w:rPr>
        <w:rFonts w:ascii="Verdana" w:hAnsi="Verdana"/>
        <w:b/>
        <w:sz w:val="16"/>
        <w:szCs w:val="16"/>
      </w:rPr>
    </w:pPr>
  </w:p>
  <w:p w14:paraId="410B9C64" w14:textId="31B4D1A7" w:rsidR="00BC1D6E" w:rsidRDefault="00BC1D6E" w:rsidP="00BC1D6E">
    <w:pPr>
      <w:pStyle w:val="Rodap"/>
      <w:jc w:val="center"/>
      <w:rPr>
        <w:rFonts w:ascii="Verdana" w:hAnsi="Verdana"/>
        <w:b/>
        <w:sz w:val="16"/>
        <w:szCs w:val="16"/>
      </w:rPr>
    </w:pPr>
    <w:bookmarkStart w:id="4" w:name="_Hlk165840528"/>
    <w:bookmarkStart w:id="5" w:name="_Hlk165840529"/>
    <w:r>
      <w:rPr>
        <w:rFonts w:ascii="Verdana" w:hAnsi="Verdana"/>
        <w:b/>
        <w:sz w:val="16"/>
        <w:szCs w:val="16"/>
      </w:rPr>
      <w:t>End.: Rua Neném Miranda, nº 78, Centro, Marcioní</w:t>
    </w:r>
    <w:r w:rsidRPr="00960892">
      <w:rPr>
        <w:rFonts w:ascii="Verdana" w:hAnsi="Verdana"/>
        <w:b/>
        <w:sz w:val="16"/>
        <w:szCs w:val="16"/>
      </w:rPr>
      <w:t>lio Souza, CEP: 46</w:t>
    </w:r>
    <w:r>
      <w:rPr>
        <w:rFonts w:ascii="Verdana" w:hAnsi="Verdana"/>
        <w:b/>
        <w:sz w:val="16"/>
        <w:szCs w:val="16"/>
      </w:rPr>
      <w:t>.</w:t>
    </w:r>
    <w:r w:rsidRPr="00960892">
      <w:rPr>
        <w:rFonts w:ascii="Verdana" w:hAnsi="Verdana"/>
        <w:b/>
        <w:sz w:val="16"/>
        <w:szCs w:val="16"/>
      </w:rPr>
      <w:t>780-000</w:t>
    </w:r>
  </w:p>
  <w:p w14:paraId="757B6CCF" w14:textId="77777777" w:rsidR="00BC1D6E" w:rsidRPr="00F23E88" w:rsidRDefault="00BC1D6E" w:rsidP="00BC1D6E">
    <w:pPr>
      <w:pStyle w:val="Rodap"/>
      <w:jc w:val="center"/>
      <w:rPr>
        <w:rFonts w:ascii="Verdana" w:hAnsi="Verdana"/>
        <w:b/>
        <w:color w:val="0000FF"/>
        <w:sz w:val="16"/>
        <w:szCs w:val="16"/>
      </w:rPr>
    </w:pPr>
    <w:r>
      <w:rPr>
        <w:rFonts w:ascii="Verdana" w:hAnsi="Verdana"/>
        <w:b/>
        <w:sz w:val="16"/>
        <w:szCs w:val="16"/>
      </w:rPr>
      <w:t xml:space="preserve">Tel.: </w:t>
    </w:r>
    <w:r w:rsidRPr="001F5242">
      <w:rPr>
        <w:rFonts w:ascii="Verdana" w:hAnsi="Verdana"/>
        <w:b/>
        <w:color w:val="0000FF"/>
        <w:sz w:val="16"/>
        <w:szCs w:val="16"/>
      </w:rPr>
      <w:t>(75) 3340-2120</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03E2C" w14:textId="77777777" w:rsidR="00DE415B" w:rsidRDefault="00DE415B">
      <w:r>
        <w:separator/>
      </w:r>
    </w:p>
  </w:footnote>
  <w:footnote w:type="continuationSeparator" w:id="0">
    <w:p w14:paraId="76F1A9FA" w14:textId="77777777" w:rsidR="00DE415B" w:rsidRDefault="00DE4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9493A" w14:textId="0BDC83F3" w:rsidR="00BC1D6E" w:rsidRPr="00427679" w:rsidRDefault="00000000" w:rsidP="00BC1D6E">
    <w:pPr>
      <w:pStyle w:val="Cabealho"/>
      <w:rPr>
        <w:rFonts w:ascii="Arial" w:hAnsi="Arial" w:cs="Arial"/>
        <w:bCs/>
        <w:sz w:val="20"/>
        <w:szCs w:val="20"/>
      </w:rPr>
    </w:pPr>
    <w:bookmarkStart w:id="2" w:name="_Hlk165840509"/>
    <w:bookmarkStart w:id="3" w:name="_Hlk165840510"/>
    <w:r>
      <w:rPr>
        <w:noProof/>
      </w:rPr>
      <w:object w:dxaOrig="1440" w:dyaOrig="1440" w14:anchorId="2B742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15pt;margin-top:.05pt;width:66.5pt;height:49.2pt;z-index:251659264;mso-wrap-edited:f" wrapcoords="-51 0 -51 21550 21600 21550 21600 0 -51 0">
          <v:imagedata r:id="rId1" o:title=""/>
          <w10:wrap type="through"/>
        </v:shape>
        <o:OLEObject Type="Embed" ProgID="PBrush" ShapeID="_x0000_s1025" DrawAspect="Content" ObjectID="_1827486409" r:id="rId2"/>
      </w:object>
    </w:r>
    <w:r w:rsidR="00BC1D6E">
      <w:t xml:space="preserve">  </w:t>
    </w:r>
    <w:r w:rsidR="00BC1D6E" w:rsidRPr="00427679">
      <w:rPr>
        <w:rFonts w:ascii="Arial" w:hAnsi="Arial" w:cs="Arial"/>
        <w:bCs/>
        <w:sz w:val="20"/>
        <w:szCs w:val="20"/>
      </w:rPr>
      <w:t>ESTADO DA BAHIA</w:t>
    </w:r>
  </w:p>
  <w:p w14:paraId="69EAFBE7" w14:textId="6183299D" w:rsidR="00BC1D6E" w:rsidRPr="00427679" w:rsidRDefault="00BC1D6E" w:rsidP="00BC1D6E">
    <w:pPr>
      <w:pStyle w:val="Cabealho"/>
      <w:tabs>
        <w:tab w:val="clear" w:pos="4252"/>
      </w:tabs>
      <w:rPr>
        <w:rFonts w:ascii="Arial" w:hAnsi="Arial" w:cs="Arial"/>
        <w:b/>
        <w:sz w:val="20"/>
        <w:szCs w:val="20"/>
      </w:rPr>
    </w:pPr>
    <w:r w:rsidRPr="00427679">
      <w:rPr>
        <w:rFonts w:ascii="Arial" w:hAnsi="Arial" w:cs="Arial"/>
        <w:b/>
        <w:sz w:val="20"/>
        <w:szCs w:val="20"/>
      </w:rPr>
      <w:t xml:space="preserve">  PREFEITURA MUNICIPAL DE MARCIONÍLIO SOUZA</w:t>
    </w:r>
  </w:p>
  <w:p w14:paraId="76CEB1D8" w14:textId="6B44A350" w:rsidR="00BC1D6E" w:rsidRPr="00427679" w:rsidRDefault="00BC1D6E" w:rsidP="00BC1D6E">
    <w:pPr>
      <w:pStyle w:val="Cabealho"/>
      <w:rPr>
        <w:rFonts w:ascii="Arial" w:hAnsi="Arial" w:cs="Arial"/>
        <w:bCs/>
        <w:sz w:val="20"/>
        <w:szCs w:val="20"/>
      </w:rPr>
    </w:pPr>
    <w:r w:rsidRPr="00427679">
      <w:rPr>
        <w:rFonts w:ascii="Arial" w:hAnsi="Arial" w:cs="Arial"/>
        <w:bCs/>
        <w:sz w:val="20"/>
        <w:szCs w:val="20"/>
      </w:rPr>
      <w:t xml:space="preserve">  PODER EXECUTIVO</w:t>
    </w:r>
  </w:p>
  <w:p w14:paraId="20ECC9C2" w14:textId="387A935C" w:rsidR="00D4547F" w:rsidRPr="00427679" w:rsidRDefault="00BC1D6E" w:rsidP="00BC1D6E">
    <w:pPr>
      <w:pStyle w:val="Cabealho"/>
      <w:rPr>
        <w:rFonts w:ascii="Arial" w:hAnsi="Arial" w:cs="Arial"/>
        <w:bCs/>
        <w:sz w:val="20"/>
        <w:szCs w:val="20"/>
      </w:rPr>
    </w:pPr>
    <w:r w:rsidRPr="00427679">
      <w:rPr>
        <w:rFonts w:ascii="Arial" w:hAnsi="Arial" w:cs="Arial"/>
        <w:bCs/>
        <w:sz w:val="20"/>
        <w:szCs w:val="20"/>
      </w:rPr>
      <w:t xml:space="preserve">  CNPJ 13.765.219/0001-23</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F5086"/>
    <w:multiLevelType w:val="multilevel"/>
    <w:tmpl w:val="C7024710"/>
    <w:lvl w:ilvl="0">
      <w:start w:val="1"/>
      <w:numFmt w:val="lowerLetter"/>
      <w:lvlText w:val="%1)"/>
      <w:lvlJc w:val="left"/>
      <w:pPr>
        <w:ind w:left="720" w:hanging="360"/>
      </w:pPr>
      <w:rPr>
        <w:rFonts w:ascii="Arial" w:eastAsia="Arial" w:hAnsi="Arial" w:cs="Arial"/>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 w15:restartNumberingAfterBreak="0">
    <w:nsid w:val="26B94CEC"/>
    <w:multiLevelType w:val="hybridMultilevel"/>
    <w:tmpl w:val="7B48E3E4"/>
    <w:lvl w:ilvl="0" w:tplc="35820D5A">
      <w:start w:val="1"/>
      <w:numFmt w:val="decimal"/>
      <w:lvlText w:val="%1."/>
      <w:lvlJc w:val="left"/>
      <w:pPr>
        <w:ind w:left="753" w:hanging="221"/>
        <w:jc w:val="right"/>
      </w:pPr>
      <w:rPr>
        <w:rFonts w:hint="default"/>
        <w:b/>
        <w:bCs/>
        <w:w w:val="99"/>
      </w:rPr>
    </w:lvl>
    <w:lvl w:ilvl="1" w:tplc="BB10E034">
      <w:numFmt w:val="none"/>
      <w:lvlText w:val=""/>
      <w:lvlJc w:val="left"/>
      <w:pPr>
        <w:tabs>
          <w:tab w:val="num" w:pos="360"/>
        </w:tabs>
      </w:pPr>
    </w:lvl>
    <w:lvl w:ilvl="2" w:tplc="F080DCFE">
      <w:numFmt w:val="bullet"/>
      <w:lvlText w:val="•"/>
      <w:lvlJc w:val="left"/>
      <w:pPr>
        <w:ind w:left="760" w:hanging="343"/>
      </w:pPr>
      <w:rPr>
        <w:rFonts w:hint="default"/>
      </w:rPr>
    </w:lvl>
    <w:lvl w:ilvl="3" w:tplc="830837B6">
      <w:numFmt w:val="bullet"/>
      <w:lvlText w:val="•"/>
      <w:lvlJc w:val="left"/>
      <w:pPr>
        <w:ind w:left="1913" w:hanging="343"/>
      </w:pPr>
      <w:rPr>
        <w:rFonts w:hint="default"/>
      </w:rPr>
    </w:lvl>
    <w:lvl w:ilvl="4" w:tplc="ABB83B32">
      <w:numFmt w:val="bullet"/>
      <w:lvlText w:val="•"/>
      <w:lvlJc w:val="left"/>
      <w:pPr>
        <w:ind w:left="3066" w:hanging="343"/>
      </w:pPr>
      <w:rPr>
        <w:rFonts w:hint="default"/>
      </w:rPr>
    </w:lvl>
    <w:lvl w:ilvl="5" w:tplc="572A6840">
      <w:numFmt w:val="bullet"/>
      <w:lvlText w:val="•"/>
      <w:lvlJc w:val="left"/>
      <w:pPr>
        <w:ind w:left="4219" w:hanging="343"/>
      </w:pPr>
      <w:rPr>
        <w:rFonts w:hint="default"/>
      </w:rPr>
    </w:lvl>
    <w:lvl w:ilvl="6" w:tplc="BB3A1E76">
      <w:numFmt w:val="bullet"/>
      <w:lvlText w:val="•"/>
      <w:lvlJc w:val="left"/>
      <w:pPr>
        <w:ind w:left="5373" w:hanging="343"/>
      </w:pPr>
      <w:rPr>
        <w:rFonts w:hint="default"/>
      </w:rPr>
    </w:lvl>
    <w:lvl w:ilvl="7" w:tplc="F0464E16">
      <w:numFmt w:val="bullet"/>
      <w:lvlText w:val="•"/>
      <w:lvlJc w:val="left"/>
      <w:pPr>
        <w:ind w:left="6526" w:hanging="343"/>
      </w:pPr>
      <w:rPr>
        <w:rFonts w:hint="default"/>
      </w:rPr>
    </w:lvl>
    <w:lvl w:ilvl="8" w:tplc="FB9EA926">
      <w:numFmt w:val="bullet"/>
      <w:lvlText w:val="•"/>
      <w:lvlJc w:val="left"/>
      <w:pPr>
        <w:ind w:left="7679" w:hanging="343"/>
      </w:pPr>
      <w:rPr>
        <w:rFonts w:hint="default"/>
      </w:rPr>
    </w:lvl>
  </w:abstractNum>
  <w:abstractNum w:abstractNumId="2" w15:restartNumberingAfterBreak="0">
    <w:nsid w:val="45811B05"/>
    <w:multiLevelType w:val="multilevel"/>
    <w:tmpl w:val="6DD039EA"/>
    <w:lvl w:ilvl="0">
      <w:start w:val="1"/>
      <w:numFmt w:val="decimal"/>
      <w:lvlText w:val="%1-"/>
      <w:lvlJc w:val="left"/>
      <w:pPr>
        <w:ind w:left="218" w:hanging="360"/>
      </w:pPr>
      <w:rPr>
        <w:b/>
        <w:vertAlign w:val="baseline"/>
      </w:rPr>
    </w:lvl>
    <w:lvl w:ilvl="1">
      <w:start w:val="1"/>
      <w:numFmt w:val="lowerLetter"/>
      <w:lvlText w:val="%2."/>
      <w:lvlJc w:val="left"/>
      <w:pPr>
        <w:ind w:left="938" w:hanging="360"/>
      </w:pPr>
      <w:rPr>
        <w:vertAlign w:val="baseline"/>
      </w:rPr>
    </w:lvl>
    <w:lvl w:ilvl="2">
      <w:start w:val="1"/>
      <w:numFmt w:val="lowerRoman"/>
      <w:lvlText w:val="%3."/>
      <w:lvlJc w:val="right"/>
      <w:pPr>
        <w:ind w:left="1658" w:hanging="180"/>
      </w:pPr>
      <w:rPr>
        <w:vertAlign w:val="baseline"/>
      </w:rPr>
    </w:lvl>
    <w:lvl w:ilvl="3">
      <w:start w:val="1"/>
      <w:numFmt w:val="decimal"/>
      <w:lvlText w:val="%4."/>
      <w:lvlJc w:val="left"/>
      <w:pPr>
        <w:ind w:left="2378" w:hanging="360"/>
      </w:pPr>
      <w:rPr>
        <w:vertAlign w:val="baseline"/>
      </w:rPr>
    </w:lvl>
    <w:lvl w:ilvl="4">
      <w:start w:val="1"/>
      <w:numFmt w:val="lowerLetter"/>
      <w:lvlText w:val="%5."/>
      <w:lvlJc w:val="left"/>
      <w:pPr>
        <w:ind w:left="3098" w:hanging="360"/>
      </w:pPr>
      <w:rPr>
        <w:vertAlign w:val="baseline"/>
      </w:rPr>
    </w:lvl>
    <w:lvl w:ilvl="5">
      <w:start w:val="1"/>
      <w:numFmt w:val="lowerRoman"/>
      <w:lvlText w:val="%6."/>
      <w:lvlJc w:val="right"/>
      <w:pPr>
        <w:ind w:left="3818" w:hanging="180"/>
      </w:pPr>
      <w:rPr>
        <w:vertAlign w:val="baseline"/>
      </w:rPr>
    </w:lvl>
    <w:lvl w:ilvl="6">
      <w:start w:val="1"/>
      <w:numFmt w:val="decimal"/>
      <w:lvlText w:val="%7."/>
      <w:lvlJc w:val="left"/>
      <w:pPr>
        <w:ind w:left="4538" w:hanging="360"/>
      </w:pPr>
      <w:rPr>
        <w:vertAlign w:val="baseline"/>
      </w:rPr>
    </w:lvl>
    <w:lvl w:ilvl="7">
      <w:start w:val="1"/>
      <w:numFmt w:val="lowerLetter"/>
      <w:lvlText w:val="%8."/>
      <w:lvlJc w:val="left"/>
      <w:pPr>
        <w:ind w:left="5258" w:hanging="360"/>
      </w:pPr>
      <w:rPr>
        <w:vertAlign w:val="baseline"/>
      </w:rPr>
    </w:lvl>
    <w:lvl w:ilvl="8">
      <w:start w:val="1"/>
      <w:numFmt w:val="lowerRoman"/>
      <w:lvlText w:val="%9."/>
      <w:lvlJc w:val="right"/>
      <w:pPr>
        <w:ind w:left="5978" w:hanging="180"/>
      </w:pPr>
      <w:rPr>
        <w:vertAlign w:val="baseline"/>
      </w:rPr>
    </w:lvl>
  </w:abstractNum>
  <w:abstractNum w:abstractNumId="3" w15:restartNumberingAfterBreak="0">
    <w:nsid w:val="54145065"/>
    <w:multiLevelType w:val="hybridMultilevel"/>
    <w:tmpl w:val="AA0647C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5C32EE1"/>
    <w:multiLevelType w:val="hybridMultilevel"/>
    <w:tmpl w:val="0F047BBA"/>
    <w:lvl w:ilvl="0" w:tplc="9E7CA08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1121829">
    <w:abstractNumId w:val="0"/>
  </w:num>
  <w:num w:numId="2" w16cid:durableId="1167399572">
    <w:abstractNumId w:val="2"/>
  </w:num>
  <w:num w:numId="3" w16cid:durableId="36248513">
    <w:abstractNumId w:val="1"/>
  </w:num>
  <w:num w:numId="4" w16cid:durableId="1773088185">
    <w:abstractNumId w:val="3"/>
  </w:num>
  <w:num w:numId="5" w16cid:durableId="13756207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47F"/>
    <w:rsid w:val="000039F5"/>
    <w:rsid w:val="00032746"/>
    <w:rsid w:val="00032DC3"/>
    <w:rsid w:val="00064707"/>
    <w:rsid w:val="00072E81"/>
    <w:rsid w:val="00081BEC"/>
    <w:rsid w:val="000873B9"/>
    <w:rsid w:val="0009047A"/>
    <w:rsid w:val="000A230A"/>
    <w:rsid w:val="000B7B1D"/>
    <w:rsid w:val="000C6E44"/>
    <w:rsid w:val="000F2864"/>
    <w:rsid w:val="000F2C0C"/>
    <w:rsid w:val="00126305"/>
    <w:rsid w:val="00126D53"/>
    <w:rsid w:val="001846FF"/>
    <w:rsid w:val="00185C45"/>
    <w:rsid w:val="001A7D87"/>
    <w:rsid w:val="001B260D"/>
    <w:rsid w:val="001B610F"/>
    <w:rsid w:val="001B70B0"/>
    <w:rsid w:val="001D01FA"/>
    <w:rsid w:val="001E0F8C"/>
    <w:rsid w:val="001E4805"/>
    <w:rsid w:val="001E7B16"/>
    <w:rsid w:val="002020F7"/>
    <w:rsid w:val="00204C9F"/>
    <w:rsid w:val="002119B8"/>
    <w:rsid w:val="00213EBA"/>
    <w:rsid w:val="00217C41"/>
    <w:rsid w:val="00233FD8"/>
    <w:rsid w:val="002511CB"/>
    <w:rsid w:val="00252B51"/>
    <w:rsid w:val="00280D5F"/>
    <w:rsid w:val="00295C3C"/>
    <w:rsid w:val="002A67A7"/>
    <w:rsid w:val="002B01D4"/>
    <w:rsid w:val="002C26CC"/>
    <w:rsid w:val="002C5EAE"/>
    <w:rsid w:val="002F1D98"/>
    <w:rsid w:val="00334A4E"/>
    <w:rsid w:val="00390CBD"/>
    <w:rsid w:val="003A3F28"/>
    <w:rsid w:val="003A5E02"/>
    <w:rsid w:val="003A5FFC"/>
    <w:rsid w:val="003C1F73"/>
    <w:rsid w:val="003C218C"/>
    <w:rsid w:val="003C25EE"/>
    <w:rsid w:val="003C6561"/>
    <w:rsid w:val="003D048E"/>
    <w:rsid w:val="003D7582"/>
    <w:rsid w:val="003E26ED"/>
    <w:rsid w:val="003E40FE"/>
    <w:rsid w:val="00401404"/>
    <w:rsid w:val="00403C74"/>
    <w:rsid w:val="0040415F"/>
    <w:rsid w:val="004263EF"/>
    <w:rsid w:val="00427679"/>
    <w:rsid w:val="004302C8"/>
    <w:rsid w:val="004476E5"/>
    <w:rsid w:val="00467FF7"/>
    <w:rsid w:val="00474C17"/>
    <w:rsid w:val="00480C3D"/>
    <w:rsid w:val="00480CED"/>
    <w:rsid w:val="00485FBB"/>
    <w:rsid w:val="004C311B"/>
    <w:rsid w:val="004C3B42"/>
    <w:rsid w:val="004C7368"/>
    <w:rsid w:val="004F5F14"/>
    <w:rsid w:val="004F659F"/>
    <w:rsid w:val="00503F9A"/>
    <w:rsid w:val="00514F07"/>
    <w:rsid w:val="0053577D"/>
    <w:rsid w:val="00564A9A"/>
    <w:rsid w:val="005807E7"/>
    <w:rsid w:val="005A303A"/>
    <w:rsid w:val="005A4A04"/>
    <w:rsid w:val="005B3FCA"/>
    <w:rsid w:val="005C4D88"/>
    <w:rsid w:val="005D3BBB"/>
    <w:rsid w:val="006209F0"/>
    <w:rsid w:val="00624061"/>
    <w:rsid w:val="00624DB4"/>
    <w:rsid w:val="00634290"/>
    <w:rsid w:val="00651697"/>
    <w:rsid w:val="00664DE3"/>
    <w:rsid w:val="006653B3"/>
    <w:rsid w:val="0067641A"/>
    <w:rsid w:val="00681EA5"/>
    <w:rsid w:val="00695C63"/>
    <w:rsid w:val="0069640C"/>
    <w:rsid w:val="00696468"/>
    <w:rsid w:val="006D799B"/>
    <w:rsid w:val="006E4831"/>
    <w:rsid w:val="007030A9"/>
    <w:rsid w:val="007148DA"/>
    <w:rsid w:val="007338C5"/>
    <w:rsid w:val="00746E49"/>
    <w:rsid w:val="0076655D"/>
    <w:rsid w:val="00777346"/>
    <w:rsid w:val="007978C8"/>
    <w:rsid w:val="007C5AC4"/>
    <w:rsid w:val="008249FB"/>
    <w:rsid w:val="0082660A"/>
    <w:rsid w:val="00853307"/>
    <w:rsid w:val="008546E8"/>
    <w:rsid w:val="00881EDB"/>
    <w:rsid w:val="00884BE1"/>
    <w:rsid w:val="00893E59"/>
    <w:rsid w:val="008B63A8"/>
    <w:rsid w:val="008C060F"/>
    <w:rsid w:val="008F0C13"/>
    <w:rsid w:val="008F1F98"/>
    <w:rsid w:val="008F4A0B"/>
    <w:rsid w:val="00910AEC"/>
    <w:rsid w:val="00916580"/>
    <w:rsid w:val="00923A6A"/>
    <w:rsid w:val="00947108"/>
    <w:rsid w:val="00967CA9"/>
    <w:rsid w:val="00985BC9"/>
    <w:rsid w:val="00985F1B"/>
    <w:rsid w:val="009A597C"/>
    <w:rsid w:val="009A63AD"/>
    <w:rsid w:val="009D1C6C"/>
    <w:rsid w:val="009F2B41"/>
    <w:rsid w:val="00A018E6"/>
    <w:rsid w:val="00A14A1F"/>
    <w:rsid w:val="00A30D80"/>
    <w:rsid w:val="00A5225C"/>
    <w:rsid w:val="00A554C0"/>
    <w:rsid w:val="00A72F78"/>
    <w:rsid w:val="00A74BCA"/>
    <w:rsid w:val="00A91D0A"/>
    <w:rsid w:val="00A927F1"/>
    <w:rsid w:val="00AA6637"/>
    <w:rsid w:val="00B02E0A"/>
    <w:rsid w:val="00B048B8"/>
    <w:rsid w:val="00B061B5"/>
    <w:rsid w:val="00B26D5B"/>
    <w:rsid w:val="00B304DC"/>
    <w:rsid w:val="00B31C08"/>
    <w:rsid w:val="00B34A79"/>
    <w:rsid w:val="00B50D20"/>
    <w:rsid w:val="00B60E1C"/>
    <w:rsid w:val="00B6133F"/>
    <w:rsid w:val="00B82B6A"/>
    <w:rsid w:val="00B842A4"/>
    <w:rsid w:val="00B9066F"/>
    <w:rsid w:val="00B91508"/>
    <w:rsid w:val="00BA0336"/>
    <w:rsid w:val="00BC1D6E"/>
    <w:rsid w:val="00BE0A81"/>
    <w:rsid w:val="00BE40F2"/>
    <w:rsid w:val="00BE521F"/>
    <w:rsid w:val="00BF2638"/>
    <w:rsid w:val="00C02443"/>
    <w:rsid w:val="00C03B59"/>
    <w:rsid w:val="00C0521A"/>
    <w:rsid w:val="00C107F5"/>
    <w:rsid w:val="00C127E6"/>
    <w:rsid w:val="00C17143"/>
    <w:rsid w:val="00C2392F"/>
    <w:rsid w:val="00C260AB"/>
    <w:rsid w:val="00C3625E"/>
    <w:rsid w:val="00C36FBD"/>
    <w:rsid w:val="00C479A8"/>
    <w:rsid w:val="00C541B2"/>
    <w:rsid w:val="00C77D4E"/>
    <w:rsid w:val="00CA224B"/>
    <w:rsid w:val="00CB715C"/>
    <w:rsid w:val="00CB7C9D"/>
    <w:rsid w:val="00CD2B09"/>
    <w:rsid w:val="00CF47AD"/>
    <w:rsid w:val="00CF74EF"/>
    <w:rsid w:val="00D00C51"/>
    <w:rsid w:val="00D01E3E"/>
    <w:rsid w:val="00D16EEC"/>
    <w:rsid w:val="00D42781"/>
    <w:rsid w:val="00D4547F"/>
    <w:rsid w:val="00D472BD"/>
    <w:rsid w:val="00D512D1"/>
    <w:rsid w:val="00D55D44"/>
    <w:rsid w:val="00D7590C"/>
    <w:rsid w:val="00DA3454"/>
    <w:rsid w:val="00DA6597"/>
    <w:rsid w:val="00DC1FF0"/>
    <w:rsid w:val="00DC5FF7"/>
    <w:rsid w:val="00DE415B"/>
    <w:rsid w:val="00DF1B67"/>
    <w:rsid w:val="00E01BE1"/>
    <w:rsid w:val="00E13815"/>
    <w:rsid w:val="00E154D7"/>
    <w:rsid w:val="00E23EE1"/>
    <w:rsid w:val="00E419F9"/>
    <w:rsid w:val="00E71893"/>
    <w:rsid w:val="00E84951"/>
    <w:rsid w:val="00E970F6"/>
    <w:rsid w:val="00EA06D5"/>
    <w:rsid w:val="00EE4AEE"/>
    <w:rsid w:val="00EF505D"/>
    <w:rsid w:val="00EF5340"/>
    <w:rsid w:val="00F17C59"/>
    <w:rsid w:val="00F226BD"/>
    <w:rsid w:val="00F308B6"/>
    <w:rsid w:val="00F35A7E"/>
    <w:rsid w:val="00F527C6"/>
    <w:rsid w:val="00F54A0F"/>
    <w:rsid w:val="00F54AB1"/>
    <w:rsid w:val="00F55FF2"/>
    <w:rsid w:val="00F703A2"/>
    <w:rsid w:val="00F76FAA"/>
    <w:rsid w:val="00FB74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CC839"/>
  <w15:docId w15:val="{DD393F95-B472-4A97-9003-A727129FE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B01D4"/>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TableGrid">
    <w:name w:val="TableGrid"/>
    <w:rsid w:val="00185C45"/>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markedcontent">
    <w:name w:val="markedcontent"/>
    <w:basedOn w:val="Fontepargpadro"/>
    <w:rsid w:val="004F659F"/>
  </w:style>
  <w:style w:type="paragraph" w:styleId="PargrafodaLista">
    <w:name w:val="List Paragraph"/>
    <w:basedOn w:val="Normal"/>
    <w:uiPriority w:val="1"/>
    <w:qFormat/>
    <w:rsid w:val="003A5FFC"/>
    <w:pPr>
      <w:suppressAutoHyphens/>
      <w:ind w:left="720"/>
      <w:contextualSpacing/>
    </w:pPr>
    <w:rPr>
      <w:sz w:val="20"/>
      <w:szCs w:val="20"/>
      <w:lang w:eastAsia="ar-SA"/>
    </w:rPr>
  </w:style>
  <w:style w:type="paragraph" w:styleId="Cabealho">
    <w:name w:val="header"/>
    <w:aliases w:val="Cabeçalho superior,Heading 1a,encabezado"/>
    <w:basedOn w:val="Normal"/>
    <w:link w:val="CabealhoChar"/>
    <w:unhideWhenUsed/>
    <w:rsid w:val="00B9066F"/>
    <w:pPr>
      <w:tabs>
        <w:tab w:val="center" w:pos="4252"/>
        <w:tab w:val="right" w:pos="8504"/>
      </w:tabs>
    </w:pPr>
  </w:style>
  <w:style w:type="character" w:customStyle="1" w:styleId="CabealhoChar">
    <w:name w:val="Cabeçalho Char"/>
    <w:aliases w:val="Cabeçalho superior Char,Heading 1a Char,encabezado Char"/>
    <w:basedOn w:val="Fontepargpadro"/>
    <w:link w:val="Cabealho"/>
    <w:rsid w:val="00B9066F"/>
  </w:style>
  <w:style w:type="paragraph" w:styleId="Rodap">
    <w:name w:val="footer"/>
    <w:basedOn w:val="Normal"/>
    <w:link w:val="RodapChar"/>
    <w:unhideWhenUsed/>
    <w:rsid w:val="00B9066F"/>
    <w:pPr>
      <w:tabs>
        <w:tab w:val="center" w:pos="4252"/>
        <w:tab w:val="right" w:pos="8504"/>
      </w:tabs>
    </w:pPr>
  </w:style>
  <w:style w:type="character" w:customStyle="1" w:styleId="RodapChar">
    <w:name w:val="Rodapé Char"/>
    <w:basedOn w:val="Fontepargpadro"/>
    <w:link w:val="Rodap"/>
    <w:rsid w:val="00B9066F"/>
  </w:style>
  <w:style w:type="character" w:styleId="Hyperlink">
    <w:name w:val="Hyperlink"/>
    <w:basedOn w:val="Fontepargpadro"/>
    <w:uiPriority w:val="99"/>
    <w:unhideWhenUsed/>
    <w:rsid w:val="00B9066F"/>
    <w:rPr>
      <w:color w:val="0000FF" w:themeColor="hyperlink"/>
      <w:u w:val="single"/>
    </w:rPr>
  </w:style>
  <w:style w:type="table" w:styleId="Tabelacomgrade">
    <w:name w:val="Table Grid"/>
    <w:basedOn w:val="Tabelanormal"/>
    <w:uiPriority w:val="59"/>
    <w:rsid w:val="009D1C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7908">
      <w:bodyDiv w:val="1"/>
      <w:marLeft w:val="0"/>
      <w:marRight w:val="0"/>
      <w:marTop w:val="0"/>
      <w:marBottom w:val="0"/>
      <w:divBdr>
        <w:top w:val="none" w:sz="0" w:space="0" w:color="auto"/>
        <w:left w:val="none" w:sz="0" w:space="0" w:color="auto"/>
        <w:bottom w:val="none" w:sz="0" w:space="0" w:color="auto"/>
        <w:right w:val="none" w:sz="0" w:space="0" w:color="auto"/>
      </w:divBdr>
    </w:div>
    <w:div w:id="75128157">
      <w:bodyDiv w:val="1"/>
      <w:marLeft w:val="0"/>
      <w:marRight w:val="0"/>
      <w:marTop w:val="0"/>
      <w:marBottom w:val="0"/>
      <w:divBdr>
        <w:top w:val="none" w:sz="0" w:space="0" w:color="auto"/>
        <w:left w:val="none" w:sz="0" w:space="0" w:color="auto"/>
        <w:bottom w:val="none" w:sz="0" w:space="0" w:color="auto"/>
        <w:right w:val="none" w:sz="0" w:space="0" w:color="auto"/>
      </w:divBdr>
      <w:divsChild>
        <w:div w:id="1345324806">
          <w:marLeft w:val="0"/>
          <w:marRight w:val="0"/>
          <w:marTop w:val="0"/>
          <w:marBottom w:val="0"/>
          <w:divBdr>
            <w:top w:val="none" w:sz="0" w:space="0" w:color="auto"/>
            <w:left w:val="none" w:sz="0" w:space="0" w:color="auto"/>
            <w:bottom w:val="none" w:sz="0" w:space="0" w:color="auto"/>
            <w:right w:val="none" w:sz="0" w:space="0" w:color="auto"/>
          </w:divBdr>
          <w:divsChild>
            <w:div w:id="118305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145616">
      <w:bodyDiv w:val="1"/>
      <w:marLeft w:val="0"/>
      <w:marRight w:val="0"/>
      <w:marTop w:val="0"/>
      <w:marBottom w:val="0"/>
      <w:divBdr>
        <w:top w:val="none" w:sz="0" w:space="0" w:color="auto"/>
        <w:left w:val="none" w:sz="0" w:space="0" w:color="auto"/>
        <w:bottom w:val="none" w:sz="0" w:space="0" w:color="auto"/>
        <w:right w:val="none" w:sz="0" w:space="0" w:color="auto"/>
      </w:divBdr>
    </w:div>
    <w:div w:id="481459314">
      <w:bodyDiv w:val="1"/>
      <w:marLeft w:val="0"/>
      <w:marRight w:val="0"/>
      <w:marTop w:val="0"/>
      <w:marBottom w:val="0"/>
      <w:divBdr>
        <w:top w:val="none" w:sz="0" w:space="0" w:color="auto"/>
        <w:left w:val="none" w:sz="0" w:space="0" w:color="auto"/>
        <w:bottom w:val="none" w:sz="0" w:space="0" w:color="auto"/>
        <w:right w:val="none" w:sz="0" w:space="0" w:color="auto"/>
      </w:divBdr>
      <w:divsChild>
        <w:div w:id="1979916184">
          <w:marLeft w:val="0"/>
          <w:marRight w:val="0"/>
          <w:marTop w:val="0"/>
          <w:marBottom w:val="0"/>
          <w:divBdr>
            <w:top w:val="none" w:sz="0" w:space="0" w:color="auto"/>
            <w:left w:val="none" w:sz="0" w:space="0" w:color="auto"/>
            <w:bottom w:val="none" w:sz="0" w:space="0" w:color="auto"/>
            <w:right w:val="none" w:sz="0" w:space="0" w:color="auto"/>
          </w:divBdr>
          <w:divsChild>
            <w:div w:id="1178618118">
              <w:marLeft w:val="0"/>
              <w:marRight w:val="0"/>
              <w:marTop w:val="0"/>
              <w:marBottom w:val="0"/>
              <w:divBdr>
                <w:top w:val="none" w:sz="0" w:space="0" w:color="auto"/>
                <w:left w:val="none" w:sz="0" w:space="0" w:color="auto"/>
                <w:bottom w:val="none" w:sz="0" w:space="0" w:color="auto"/>
                <w:right w:val="none" w:sz="0" w:space="0" w:color="auto"/>
              </w:divBdr>
            </w:div>
          </w:divsChild>
        </w:div>
        <w:div w:id="1369915167">
          <w:marLeft w:val="0"/>
          <w:marRight w:val="0"/>
          <w:marTop w:val="0"/>
          <w:marBottom w:val="0"/>
          <w:divBdr>
            <w:top w:val="none" w:sz="0" w:space="0" w:color="auto"/>
            <w:left w:val="none" w:sz="0" w:space="0" w:color="auto"/>
            <w:bottom w:val="none" w:sz="0" w:space="0" w:color="auto"/>
            <w:right w:val="none" w:sz="0" w:space="0" w:color="auto"/>
          </w:divBdr>
          <w:divsChild>
            <w:div w:id="46793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818307">
      <w:bodyDiv w:val="1"/>
      <w:marLeft w:val="0"/>
      <w:marRight w:val="0"/>
      <w:marTop w:val="0"/>
      <w:marBottom w:val="0"/>
      <w:divBdr>
        <w:top w:val="none" w:sz="0" w:space="0" w:color="auto"/>
        <w:left w:val="none" w:sz="0" w:space="0" w:color="auto"/>
        <w:bottom w:val="none" w:sz="0" w:space="0" w:color="auto"/>
        <w:right w:val="none" w:sz="0" w:space="0" w:color="auto"/>
      </w:divBdr>
    </w:div>
    <w:div w:id="1576551983">
      <w:bodyDiv w:val="1"/>
      <w:marLeft w:val="0"/>
      <w:marRight w:val="0"/>
      <w:marTop w:val="0"/>
      <w:marBottom w:val="0"/>
      <w:divBdr>
        <w:top w:val="none" w:sz="0" w:space="0" w:color="auto"/>
        <w:left w:val="none" w:sz="0" w:space="0" w:color="auto"/>
        <w:bottom w:val="none" w:sz="0" w:space="0" w:color="auto"/>
        <w:right w:val="none" w:sz="0" w:space="0" w:color="auto"/>
      </w:divBdr>
      <w:divsChild>
        <w:div w:id="457531241">
          <w:marLeft w:val="0"/>
          <w:marRight w:val="0"/>
          <w:marTop w:val="0"/>
          <w:marBottom w:val="0"/>
          <w:divBdr>
            <w:top w:val="none" w:sz="0" w:space="0" w:color="auto"/>
            <w:left w:val="none" w:sz="0" w:space="0" w:color="auto"/>
            <w:bottom w:val="none" w:sz="0" w:space="0" w:color="auto"/>
            <w:right w:val="none" w:sz="0" w:space="0" w:color="auto"/>
          </w:divBdr>
          <w:divsChild>
            <w:div w:id="772361892">
              <w:marLeft w:val="0"/>
              <w:marRight w:val="0"/>
              <w:marTop w:val="0"/>
              <w:marBottom w:val="0"/>
              <w:divBdr>
                <w:top w:val="none" w:sz="0" w:space="0" w:color="auto"/>
                <w:left w:val="none" w:sz="0" w:space="0" w:color="auto"/>
                <w:bottom w:val="none" w:sz="0" w:space="0" w:color="auto"/>
                <w:right w:val="none" w:sz="0" w:space="0" w:color="auto"/>
              </w:divBdr>
            </w:div>
          </w:divsChild>
        </w:div>
        <w:div w:id="911431675">
          <w:marLeft w:val="0"/>
          <w:marRight w:val="0"/>
          <w:marTop w:val="0"/>
          <w:marBottom w:val="0"/>
          <w:divBdr>
            <w:top w:val="none" w:sz="0" w:space="0" w:color="auto"/>
            <w:left w:val="none" w:sz="0" w:space="0" w:color="auto"/>
            <w:bottom w:val="none" w:sz="0" w:space="0" w:color="auto"/>
            <w:right w:val="none" w:sz="0" w:space="0" w:color="auto"/>
          </w:divBdr>
          <w:divsChild>
            <w:div w:id="183887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011135">
      <w:bodyDiv w:val="1"/>
      <w:marLeft w:val="0"/>
      <w:marRight w:val="0"/>
      <w:marTop w:val="0"/>
      <w:marBottom w:val="0"/>
      <w:divBdr>
        <w:top w:val="none" w:sz="0" w:space="0" w:color="auto"/>
        <w:left w:val="none" w:sz="0" w:space="0" w:color="auto"/>
        <w:bottom w:val="none" w:sz="0" w:space="0" w:color="auto"/>
        <w:right w:val="none" w:sz="0" w:space="0" w:color="auto"/>
      </w:divBdr>
      <w:divsChild>
        <w:div w:id="526068021">
          <w:marLeft w:val="0"/>
          <w:marRight w:val="0"/>
          <w:marTop w:val="0"/>
          <w:marBottom w:val="0"/>
          <w:divBdr>
            <w:top w:val="none" w:sz="0" w:space="0" w:color="auto"/>
            <w:left w:val="none" w:sz="0" w:space="0" w:color="auto"/>
            <w:bottom w:val="none" w:sz="0" w:space="0" w:color="auto"/>
            <w:right w:val="none" w:sz="0" w:space="0" w:color="auto"/>
          </w:divBdr>
          <w:divsChild>
            <w:div w:id="1272250482">
              <w:marLeft w:val="0"/>
              <w:marRight w:val="0"/>
              <w:marTop w:val="0"/>
              <w:marBottom w:val="0"/>
              <w:divBdr>
                <w:top w:val="none" w:sz="0" w:space="0" w:color="auto"/>
                <w:left w:val="none" w:sz="0" w:space="0" w:color="auto"/>
                <w:bottom w:val="none" w:sz="0" w:space="0" w:color="auto"/>
                <w:right w:val="none" w:sz="0" w:space="0" w:color="auto"/>
              </w:divBdr>
            </w:div>
          </w:divsChild>
        </w:div>
        <w:div w:id="751708079">
          <w:marLeft w:val="0"/>
          <w:marRight w:val="0"/>
          <w:marTop w:val="0"/>
          <w:marBottom w:val="0"/>
          <w:divBdr>
            <w:top w:val="none" w:sz="0" w:space="0" w:color="auto"/>
            <w:left w:val="none" w:sz="0" w:space="0" w:color="auto"/>
            <w:bottom w:val="none" w:sz="0" w:space="0" w:color="auto"/>
            <w:right w:val="none" w:sz="0" w:space="0" w:color="auto"/>
          </w:divBdr>
          <w:divsChild>
            <w:div w:id="208961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A2E5F-A823-469D-B27D-4ECEB2BFA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9</Pages>
  <Words>4335</Words>
  <Characters>23410</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PC</dc:creator>
  <cp:lastModifiedBy>CLAUDIO ITAMAR NERES JUNIOR</cp:lastModifiedBy>
  <cp:revision>48</cp:revision>
  <dcterms:created xsi:type="dcterms:W3CDTF">2024-02-28T15:59:00Z</dcterms:created>
  <dcterms:modified xsi:type="dcterms:W3CDTF">2025-12-17T17:17:00Z</dcterms:modified>
</cp:coreProperties>
</file>